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jc w:val="center"/>
        <w:rPr>
          <w:rFonts w:hint="eastAsia"/>
        </w:rPr>
      </w:pPr>
    </w:p>
    <w:p>
      <w:pPr>
        <w:pStyle w:val="4"/>
        <w:widowControl/>
        <w:jc w:val="center"/>
      </w:pPr>
    </w:p>
    <w:p>
      <w:pPr>
        <w:pStyle w:val="4"/>
        <w:widowControl/>
        <w:jc w:val="center"/>
      </w:pPr>
    </w:p>
    <w:p>
      <w:pPr>
        <w:pStyle w:val="4"/>
        <w:widowControl/>
        <w:jc w:val="center"/>
      </w:pPr>
    </w:p>
    <w:p>
      <w:pPr>
        <w:pStyle w:val="4"/>
        <w:widowControl/>
        <w:jc w:val="center"/>
      </w:pPr>
    </w:p>
    <w:p>
      <w:pPr>
        <w:pStyle w:val="4"/>
        <w:widowControl/>
        <w:jc w:val="center"/>
      </w:pPr>
    </w:p>
    <w:p>
      <w:pPr>
        <w:pStyle w:val="4"/>
        <w:widowControl/>
        <w:jc w:val="center"/>
      </w:pPr>
    </w:p>
    <w:p>
      <w:pPr>
        <w:pStyle w:val="4"/>
        <w:widowControl/>
        <w:jc w:val="center"/>
      </w:pPr>
    </w:p>
    <w:p>
      <w:pPr>
        <w:pStyle w:val="4"/>
        <w:widowControl/>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2020年度</w:t>
      </w:r>
    </w:p>
    <w:p>
      <w:pPr>
        <w:pStyle w:val="4"/>
        <w:widowControl/>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甘肃煤田地质局一四五队部门决算</w:t>
      </w:r>
    </w:p>
    <w:p>
      <w:pPr>
        <w:pStyle w:val="4"/>
        <w:widowControl/>
        <w:jc w:val="center"/>
      </w:pPr>
      <w:r>
        <w:t> </w:t>
      </w:r>
    </w:p>
    <w:p>
      <w:pPr>
        <w:pStyle w:val="4"/>
        <w:widowControl/>
        <w:jc w:val="center"/>
      </w:pPr>
      <w:r>
        <w:t> </w:t>
      </w:r>
    </w:p>
    <w:p>
      <w:pPr>
        <w:pStyle w:val="4"/>
        <w:widowControl/>
        <w:jc w:val="center"/>
      </w:pPr>
    </w:p>
    <w:p>
      <w:pPr>
        <w:pStyle w:val="4"/>
        <w:widowControl/>
        <w:jc w:val="center"/>
      </w:pPr>
    </w:p>
    <w:p>
      <w:pPr>
        <w:pStyle w:val="4"/>
        <w:widowControl/>
        <w:jc w:val="center"/>
      </w:pPr>
    </w:p>
    <w:p>
      <w:pPr>
        <w:pStyle w:val="4"/>
        <w:widowControl/>
        <w:jc w:val="both"/>
      </w:pPr>
    </w:p>
    <w:p>
      <w:pPr>
        <w:pStyle w:val="4"/>
        <w:widowControl/>
        <w:jc w:val="center"/>
      </w:pPr>
      <w:r>
        <w:t> </w:t>
      </w:r>
    </w:p>
    <w:p>
      <w:pPr>
        <w:pStyle w:val="4"/>
        <w:widowControl/>
        <w:jc w:val="center"/>
      </w:pPr>
      <w:r>
        <w:t> </w:t>
      </w:r>
    </w:p>
    <w:p>
      <w:pPr>
        <w:pStyle w:val="4"/>
        <w:widowControl/>
        <w:jc w:val="center"/>
      </w:pPr>
      <w:r>
        <w:t> </w:t>
      </w:r>
    </w:p>
    <w:p>
      <w:pPr>
        <w:pStyle w:val="4"/>
        <w:widowControl/>
        <w:jc w:val="center"/>
      </w:pPr>
      <w:r>
        <w:t> </w:t>
      </w:r>
    </w:p>
    <w:p>
      <w:pPr>
        <w:pStyle w:val="4"/>
        <w:widowControl/>
        <w:jc w:val="center"/>
      </w:pPr>
      <w:r>
        <w:t> </w:t>
      </w:r>
    </w:p>
    <w:p>
      <w:pPr>
        <w:pStyle w:val="4"/>
        <w:widowControl/>
        <w:jc w:val="center"/>
      </w:pPr>
      <w:r>
        <w:t> </w:t>
      </w:r>
    </w:p>
    <w:p>
      <w:pPr>
        <w:pStyle w:val="4"/>
        <w:widowControl/>
        <w:jc w:val="center"/>
      </w:pPr>
      <w:r>
        <w:t>  </w:t>
      </w:r>
    </w:p>
    <w:p>
      <w:pPr>
        <w:pStyle w:val="4"/>
        <w:widowControl/>
        <w:jc w:val="center"/>
      </w:pPr>
      <w:r>
        <w:rPr>
          <w:rStyle w:val="7"/>
        </w:rPr>
        <w:t>目录</w:t>
      </w:r>
    </w:p>
    <w:p>
      <w:pPr>
        <w:pStyle w:val="4"/>
        <w:widowControl/>
      </w:pPr>
      <w:r>
        <w:rPr>
          <w:rStyle w:val="7"/>
        </w:rPr>
        <w:t>第一部分  部门概括</w:t>
      </w:r>
    </w:p>
    <w:p>
      <w:pPr>
        <w:pStyle w:val="4"/>
        <w:widowControl/>
      </w:pPr>
      <w:r>
        <w:t>一、部门职责</w:t>
      </w:r>
    </w:p>
    <w:p>
      <w:pPr>
        <w:pStyle w:val="4"/>
        <w:widowControl/>
      </w:pPr>
      <w:r>
        <w:t>二、机构设置</w:t>
      </w:r>
    </w:p>
    <w:p>
      <w:pPr>
        <w:pStyle w:val="4"/>
        <w:widowControl/>
      </w:pPr>
      <w:r>
        <w:rPr>
          <w:rStyle w:val="7"/>
        </w:rPr>
        <w:t>第二部分  2020年度部门决算表</w:t>
      </w:r>
    </w:p>
    <w:p>
      <w:pPr>
        <w:pStyle w:val="4"/>
        <w:widowControl/>
      </w:pPr>
      <w:r>
        <w:t>一、收入支出决算总表</w:t>
      </w:r>
    </w:p>
    <w:p>
      <w:pPr>
        <w:pStyle w:val="4"/>
        <w:widowControl/>
      </w:pPr>
      <w:r>
        <w:t>二、收入决算表</w:t>
      </w:r>
    </w:p>
    <w:p>
      <w:pPr>
        <w:pStyle w:val="4"/>
        <w:widowControl/>
      </w:pPr>
      <w:r>
        <w:t>三、支出决算表</w:t>
      </w:r>
    </w:p>
    <w:p>
      <w:pPr>
        <w:pStyle w:val="4"/>
        <w:widowControl/>
      </w:pPr>
      <w:r>
        <w:t>四、财政拨款收入支出决算总表</w:t>
      </w:r>
    </w:p>
    <w:p>
      <w:pPr>
        <w:pStyle w:val="4"/>
        <w:widowControl/>
      </w:pPr>
      <w:r>
        <w:t>五、一般公共预算财政拨款支出决算表</w:t>
      </w:r>
    </w:p>
    <w:p>
      <w:pPr>
        <w:pStyle w:val="4"/>
        <w:widowControl/>
      </w:pPr>
      <w:r>
        <w:t>六、一般公共预算财政拨款基本支出决算表</w:t>
      </w:r>
    </w:p>
    <w:p>
      <w:pPr>
        <w:pStyle w:val="4"/>
        <w:widowControl/>
      </w:pPr>
      <w:r>
        <w:t>七、一般公共预算财政拨款</w:t>
      </w:r>
      <w:r>
        <w:rPr>
          <w:rFonts w:hint="eastAsia"/>
        </w:rPr>
        <w:t>“</w:t>
      </w:r>
      <w:r>
        <w:t>三公</w:t>
      </w:r>
      <w:r>
        <w:rPr>
          <w:rFonts w:hint="eastAsia"/>
        </w:rPr>
        <w:t>”</w:t>
      </w:r>
      <w:r>
        <w:t>经费支出决算表</w:t>
      </w:r>
    </w:p>
    <w:p>
      <w:pPr>
        <w:pStyle w:val="4"/>
        <w:widowControl/>
      </w:pPr>
      <w:r>
        <w:t>八、政府性基金预算财政拨款收入支出决算表</w:t>
      </w:r>
    </w:p>
    <w:p>
      <w:pPr>
        <w:pStyle w:val="4"/>
        <w:widowControl/>
      </w:pPr>
      <w:r>
        <w:t>九、国有资本经营预算财政拨款支出决算表</w:t>
      </w:r>
    </w:p>
    <w:p>
      <w:pPr>
        <w:pStyle w:val="4"/>
        <w:widowControl/>
      </w:pPr>
      <w:r>
        <w:rPr>
          <w:rStyle w:val="7"/>
        </w:rPr>
        <w:t>第三部分  2020年度部门决算情况说明</w:t>
      </w:r>
    </w:p>
    <w:p>
      <w:pPr>
        <w:pStyle w:val="4"/>
        <w:widowControl/>
      </w:pPr>
      <w:r>
        <w:t>一、收入支出决算总体情况说明</w:t>
      </w:r>
    </w:p>
    <w:p>
      <w:pPr>
        <w:pStyle w:val="4"/>
        <w:widowControl/>
      </w:pPr>
      <w:r>
        <w:t>二、收入决算情况说明</w:t>
      </w:r>
    </w:p>
    <w:p>
      <w:pPr>
        <w:pStyle w:val="4"/>
        <w:widowControl/>
      </w:pPr>
      <w:r>
        <w:t>三、支出决算情况说明</w:t>
      </w:r>
    </w:p>
    <w:p>
      <w:pPr>
        <w:pStyle w:val="4"/>
        <w:widowControl/>
      </w:pPr>
      <w:r>
        <w:t>四、财政拨款收入支出决算总体情况说明</w:t>
      </w:r>
    </w:p>
    <w:p>
      <w:pPr>
        <w:pStyle w:val="4"/>
        <w:widowControl/>
      </w:pPr>
      <w:r>
        <w:t>五、一般公共预算财政拨款支出决算情况说明</w:t>
      </w:r>
    </w:p>
    <w:p>
      <w:pPr>
        <w:pStyle w:val="4"/>
        <w:widowControl/>
      </w:pPr>
      <w:r>
        <w:t>六、一般公共预算财政拨款基本支出决算情况说明</w:t>
      </w:r>
    </w:p>
    <w:p>
      <w:pPr>
        <w:pStyle w:val="4"/>
        <w:widowControl/>
      </w:pPr>
      <w:r>
        <w:t>七、一般公共预算财政拨款</w:t>
      </w:r>
      <w:r>
        <w:rPr>
          <w:rFonts w:hint="eastAsia"/>
        </w:rPr>
        <w:t>“</w:t>
      </w:r>
      <w:r>
        <w:t>三公</w:t>
      </w:r>
      <w:r>
        <w:rPr>
          <w:rFonts w:hint="eastAsia"/>
        </w:rPr>
        <w:t>”</w:t>
      </w:r>
      <w:r>
        <w:t>经费支出决算情况说明</w:t>
      </w:r>
    </w:p>
    <w:p>
      <w:pPr>
        <w:pStyle w:val="4"/>
        <w:widowControl/>
      </w:pPr>
      <w:r>
        <w:t>八、机关运行经费支出情况说明</w:t>
      </w:r>
    </w:p>
    <w:p>
      <w:pPr>
        <w:pStyle w:val="4"/>
        <w:widowControl/>
      </w:pPr>
      <w:r>
        <w:t>九、政府采购支出情况说明</w:t>
      </w:r>
    </w:p>
    <w:p>
      <w:pPr>
        <w:pStyle w:val="4"/>
        <w:widowControl/>
      </w:pPr>
      <w:r>
        <w:t>十、国有资产占用情况说明</w:t>
      </w:r>
    </w:p>
    <w:p>
      <w:pPr>
        <w:pStyle w:val="4"/>
        <w:widowControl/>
      </w:pPr>
      <w:r>
        <w:t>十一、政府性基金预算财政拨款收支决算情况说明</w:t>
      </w:r>
    </w:p>
    <w:p>
      <w:pPr>
        <w:pStyle w:val="4"/>
        <w:widowControl/>
      </w:pPr>
      <w:r>
        <w:t>十二、国有资本经营预算财政拨款支出情况说明</w:t>
      </w:r>
    </w:p>
    <w:p>
      <w:pPr>
        <w:pStyle w:val="4"/>
        <w:widowControl/>
      </w:pPr>
      <w:r>
        <w:t>十三、预算绩效情况说明</w:t>
      </w:r>
    </w:p>
    <w:p>
      <w:pPr>
        <w:pStyle w:val="4"/>
        <w:widowControl/>
      </w:pPr>
      <w:r>
        <w:rPr>
          <w:rStyle w:val="7"/>
        </w:rPr>
        <w:t>第四部分  名词解释</w:t>
      </w:r>
    </w:p>
    <w:p>
      <w:pPr>
        <w:pStyle w:val="4"/>
        <w:widowControl/>
        <w:jc w:val="center"/>
      </w:pPr>
      <w:r>
        <w:t> </w:t>
      </w:r>
    </w:p>
    <w:p>
      <w:pPr>
        <w:pStyle w:val="4"/>
        <w:widowControl/>
        <w:jc w:val="center"/>
      </w:pPr>
      <w:r>
        <w:rPr>
          <w:rStyle w:val="7"/>
        </w:rPr>
        <w:t>第一部分  部门概括</w:t>
      </w:r>
    </w:p>
    <w:p>
      <w:pPr>
        <w:pStyle w:val="4"/>
        <w:widowControl/>
        <w:ind w:firstLine="480" w:firstLineChars="200"/>
      </w:pPr>
      <w:r>
        <w:t>一、部门职责</w:t>
      </w:r>
    </w:p>
    <w:p>
      <w:pPr>
        <w:pStyle w:val="4"/>
        <w:widowControl/>
        <w:ind w:firstLine="480" w:firstLineChars="200"/>
        <w:rPr>
          <w:rFonts w:ascii="宋体" w:hAnsi="宋体" w:eastAsia="宋体" w:cs="宋体"/>
        </w:rPr>
      </w:pPr>
      <w:r>
        <w:rPr>
          <w:rFonts w:hint="eastAsia" w:ascii="宋体" w:hAnsi="宋体" w:eastAsia="宋体" w:cs="宋体"/>
        </w:rPr>
        <w:t>组织实施基础性、公益性、战略性地质矿产资源调查与勘查工作，开展勘查工程施工、水文地质、工程地质、环境地质勘查，地球物理勘查、测绘地质、地质灾害防治、环境监测、矿产资源评估规划与开发利用等工作。承担国家、省及地区基础性、公益性、战略性煤田、煤层气、页岩气等非常规能源勘查与勘探，并开展与之相关的科学研究和技术攻关，并推广其新技术、新工艺、新方法。承接地勘基金项目、省属补偿项目、社会地质项目的施工管理、资料编制、报告提交等工作。负责矿权申报、矿产资源开发与转化、多种经营生产及国有资产管理等工作，承办上级部门交办的其他事项。隶属于甘肃煤田地质局，行业归口甘肃省自然资源厅管理。</w:t>
      </w:r>
    </w:p>
    <w:p>
      <w:pPr>
        <w:pStyle w:val="4"/>
        <w:widowControl/>
        <w:ind w:firstLine="480" w:firstLineChars="200"/>
      </w:pPr>
      <w:r>
        <w:t>二、机构设置</w:t>
      </w:r>
    </w:p>
    <w:p>
      <w:pPr>
        <w:widowControl/>
        <w:wordWrap w:val="0"/>
        <w:spacing w:before="150"/>
        <w:ind w:right="448" w:firstLine="480" w:firstLineChars="200"/>
        <w:jc w:val="left"/>
        <w:rPr>
          <w:rFonts w:ascii="宋体" w:hAnsi="宋体" w:eastAsia="宋体" w:cs="宋体"/>
          <w:kern w:val="0"/>
          <w:sz w:val="24"/>
        </w:rPr>
      </w:pPr>
      <w:r>
        <w:rPr>
          <w:rFonts w:hint="eastAsia" w:ascii="宋体" w:hAnsi="宋体" w:eastAsia="宋体" w:cs="宋体"/>
          <w:kern w:val="0"/>
          <w:sz w:val="24"/>
        </w:rPr>
        <w:t>甘肃煤田地质局一四五队为公益二类事业单位，内设14个内部机构，分别是；党委工作部、办公室、总工办、劳动人事科、财务资产科、经营管理科、安全质量科、资源勘查院、工程勘查院、物探与测绘工程院、钻探工程院、设施设备管理科、监察室、后勤保障中心。</w:t>
      </w:r>
    </w:p>
    <w:p>
      <w:pPr>
        <w:pStyle w:val="4"/>
        <w:widowControl/>
        <w:jc w:val="center"/>
      </w:pPr>
      <w:r>
        <w:rPr>
          <w:rStyle w:val="7"/>
        </w:rPr>
        <w:t>第二部分  2020年度部门决算表</w:t>
      </w:r>
    </w:p>
    <w:p>
      <w:pPr>
        <w:pStyle w:val="4"/>
        <w:shd w:val="clear" w:color="auto" w:fill="FFFFFF"/>
        <w:ind w:firstLine="480" w:firstLineChars="200"/>
      </w:pPr>
      <w:r>
        <w:rPr>
          <w:shd w:val="clear" w:color="auto" w:fill="FFFFFF"/>
        </w:rPr>
        <w:t>一、收入支出决算总表（见附件）</w:t>
      </w:r>
    </w:p>
    <w:p>
      <w:pPr>
        <w:pStyle w:val="4"/>
        <w:shd w:val="clear" w:color="auto" w:fill="FFFFFF"/>
        <w:ind w:firstLine="480" w:firstLineChars="200"/>
      </w:pPr>
      <w:r>
        <w:rPr>
          <w:shd w:val="clear" w:color="auto" w:fill="FFFFFF"/>
        </w:rPr>
        <w:t>二、收入决算表（见附件）</w:t>
      </w:r>
    </w:p>
    <w:p>
      <w:pPr>
        <w:pStyle w:val="4"/>
        <w:shd w:val="clear" w:color="auto" w:fill="FFFFFF"/>
        <w:ind w:firstLine="480" w:firstLineChars="200"/>
      </w:pPr>
      <w:r>
        <w:rPr>
          <w:shd w:val="clear" w:color="auto" w:fill="FFFFFF"/>
        </w:rPr>
        <w:t>三、支出决算表（见附件）</w:t>
      </w:r>
    </w:p>
    <w:p>
      <w:pPr>
        <w:pStyle w:val="4"/>
        <w:shd w:val="clear" w:color="auto" w:fill="FFFFFF"/>
        <w:ind w:firstLine="480" w:firstLineChars="200"/>
      </w:pPr>
      <w:r>
        <w:rPr>
          <w:shd w:val="clear" w:color="auto" w:fill="FFFFFF"/>
        </w:rPr>
        <w:t>四、财政拨款收入支出决算总表（见附件）</w:t>
      </w:r>
    </w:p>
    <w:p>
      <w:pPr>
        <w:pStyle w:val="4"/>
        <w:shd w:val="clear" w:color="auto" w:fill="FFFFFF"/>
        <w:ind w:firstLine="480" w:firstLineChars="200"/>
      </w:pPr>
      <w:r>
        <w:rPr>
          <w:shd w:val="clear" w:color="auto" w:fill="FFFFFF"/>
        </w:rPr>
        <w:t>五、一般公共预算财政拨款支出决算表（见附件）</w:t>
      </w:r>
    </w:p>
    <w:p>
      <w:pPr>
        <w:pStyle w:val="4"/>
        <w:shd w:val="clear" w:color="auto" w:fill="FFFFFF"/>
        <w:ind w:firstLine="480" w:firstLineChars="200"/>
      </w:pPr>
      <w:r>
        <w:rPr>
          <w:shd w:val="clear" w:color="auto" w:fill="FFFFFF"/>
        </w:rPr>
        <w:t>六、一般公共预算财政拨款基本支出决算表（见附件）</w:t>
      </w:r>
    </w:p>
    <w:p>
      <w:pPr>
        <w:pStyle w:val="4"/>
        <w:shd w:val="clear" w:color="auto" w:fill="FFFFFF"/>
        <w:ind w:firstLine="480" w:firstLineChars="200"/>
      </w:pPr>
      <w:r>
        <w:rPr>
          <w:shd w:val="clear" w:color="auto" w:fill="FFFFFF"/>
        </w:rPr>
        <w:t>七、一般公共预算财政拨款“三公”经费支出决算表（见附件）</w:t>
      </w:r>
    </w:p>
    <w:p>
      <w:pPr>
        <w:pStyle w:val="4"/>
        <w:shd w:val="clear" w:color="auto" w:fill="FFFFFF"/>
        <w:ind w:firstLine="480" w:firstLineChars="200"/>
      </w:pPr>
      <w:r>
        <w:rPr>
          <w:shd w:val="clear" w:color="auto" w:fill="FFFFFF"/>
        </w:rPr>
        <w:t>八、政府性基金预算财政拨款收入支出决算表（见附件，本部门没有相关数据，故本表无数据。）</w:t>
      </w:r>
    </w:p>
    <w:p>
      <w:pPr>
        <w:pStyle w:val="4"/>
        <w:shd w:val="clear" w:color="auto" w:fill="FFFFFF"/>
        <w:ind w:firstLine="480" w:firstLineChars="200"/>
      </w:pPr>
      <w:r>
        <w:rPr>
          <w:shd w:val="clear" w:color="auto" w:fill="FFFFFF"/>
        </w:rPr>
        <w:t>九、国有资本经营预算财政拨款支出决算表（见附件，本部门没有相关数据，故本表无数据。）</w:t>
      </w:r>
    </w:p>
    <w:p>
      <w:pPr>
        <w:pStyle w:val="4"/>
        <w:widowControl/>
        <w:jc w:val="center"/>
      </w:pPr>
      <w:r>
        <w:rPr>
          <w:rStyle w:val="7"/>
        </w:rPr>
        <w:t>第三部分  2020年度部门决算情况说明</w:t>
      </w:r>
    </w:p>
    <w:p>
      <w:pPr>
        <w:pStyle w:val="4"/>
        <w:widowControl/>
        <w:ind w:firstLine="480" w:firstLineChars="200"/>
      </w:pPr>
      <w:r>
        <w:t>一、收入支出决算总体情况说明</w:t>
      </w:r>
    </w:p>
    <w:p>
      <w:pPr>
        <w:pStyle w:val="4"/>
        <w:widowControl/>
        <w:ind w:firstLine="480" w:firstLineChars="200"/>
      </w:pPr>
      <w:r>
        <w:t>2020年度收、支总计7</w:t>
      </w:r>
      <w:r>
        <w:rPr>
          <w:rFonts w:hint="eastAsia"/>
        </w:rPr>
        <w:t>,</w:t>
      </w:r>
      <w:r>
        <w:t>181</w:t>
      </w:r>
      <w:r>
        <w:rPr>
          <w:rFonts w:hint="eastAsia"/>
        </w:rPr>
        <w:t>.</w:t>
      </w:r>
      <w:r>
        <w:t>80万元。收、支较上年决算数增加1</w:t>
      </w:r>
      <w:r>
        <w:rPr>
          <w:rFonts w:hint="eastAsia"/>
        </w:rPr>
        <w:t>,</w:t>
      </w:r>
      <w:r>
        <w:t>775</w:t>
      </w:r>
      <w:r>
        <w:rPr>
          <w:rFonts w:hint="eastAsia"/>
        </w:rPr>
        <w:t>.</w:t>
      </w:r>
      <w:r>
        <w:t>90万元</w:t>
      </w:r>
      <w:r>
        <w:rPr>
          <w:rFonts w:hint="eastAsia"/>
        </w:rPr>
        <w:t>，</w:t>
      </w:r>
      <w:r>
        <w:t>增长32</w:t>
      </w:r>
      <w:r>
        <w:rPr>
          <w:rFonts w:hint="eastAsia"/>
        </w:rPr>
        <w:t>.</w:t>
      </w:r>
      <w:r>
        <w:t>85%</w:t>
      </w:r>
      <w:r>
        <w:rPr>
          <w:rFonts w:hint="eastAsia"/>
        </w:rPr>
        <w:t>，</w:t>
      </w:r>
      <w:r>
        <w:t>主要原因是</w:t>
      </w:r>
      <w:r>
        <w:rPr>
          <w:rFonts w:hint="eastAsia"/>
        </w:rPr>
        <w:t>当年新增经营项目大幅度增加所致。</w:t>
      </w:r>
    </w:p>
    <w:p>
      <w:pPr>
        <w:pStyle w:val="4"/>
        <w:widowControl/>
        <w:ind w:firstLine="480" w:firstLineChars="200"/>
      </w:pPr>
      <w:r>
        <w:t>二、收入决算情况说明</w:t>
      </w:r>
    </w:p>
    <w:p>
      <w:pPr>
        <w:pStyle w:val="4"/>
        <w:widowControl/>
        <w:ind w:firstLine="480" w:firstLineChars="200"/>
      </w:pPr>
      <w:r>
        <w:t>2020年度收入合计7</w:t>
      </w:r>
      <w:r>
        <w:rPr>
          <w:rFonts w:hint="eastAsia"/>
        </w:rPr>
        <w:t>,</w:t>
      </w:r>
      <w:r>
        <w:t>181</w:t>
      </w:r>
      <w:r>
        <w:rPr>
          <w:rFonts w:hint="eastAsia"/>
        </w:rPr>
        <w:t>.</w:t>
      </w:r>
      <w:r>
        <w:t>80万元</w:t>
      </w:r>
      <w:r>
        <w:rPr>
          <w:rFonts w:hint="eastAsia"/>
        </w:rPr>
        <w:t>，</w:t>
      </w:r>
      <w:r>
        <w:t>其中</w:t>
      </w:r>
      <w:r>
        <w:rPr>
          <w:rFonts w:hint="eastAsia"/>
        </w:rPr>
        <w:t>：</w:t>
      </w:r>
      <w:r>
        <w:t>一般公共预算财政拨款收入2</w:t>
      </w:r>
      <w:r>
        <w:rPr>
          <w:rFonts w:hint="eastAsia"/>
        </w:rPr>
        <w:t>,</w:t>
      </w:r>
      <w:r>
        <w:t>606</w:t>
      </w:r>
      <w:r>
        <w:rPr>
          <w:rFonts w:hint="eastAsia"/>
        </w:rPr>
        <w:t>.</w:t>
      </w:r>
      <w:r>
        <w:t>06万元，占36</w:t>
      </w:r>
      <w:r>
        <w:rPr>
          <w:rFonts w:hint="eastAsia"/>
        </w:rPr>
        <w:t>.</w:t>
      </w:r>
      <w:r>
        <w:t>29%</w:t>
      </w:r>
      <w:r>
        <w:rPr>
          <w:rFonts w:hint="eastAsia"/>
        </w:rPr>
        <w:t>；</w:t>
      </w:r>
      <w:r>
        <w:t>经营收入4</w:t>
      </w:r>
      <w:r>
        <w:rPr>
          <w:rFonts w:hint="eastAsia"/>
        </w:rPr>
        <w:t>,</w:t>
      </w:r>
      <w:r>
        <w:t>575</w:t>
      </w:r>
      <w:r>
        <w:rPr>
          <w:rFonts w:hint="eastAsia"/>
        </w:rPr>
        <w:t>.</w:t>
      </w:r>
      <w:r>
        <w:t>74万元，占63</w:t>
      </w:r>
      <w:r>
        <w:rPr>
          <w:rFonts w:hint="eastAsia"/>
        </w:rPr>
        <w:t>.</w:t>
      </w:r>
      <w:r>
        <w:t>71%</w:t>
      </w:r>
      <w:r>
        <w:rPr>
          <w:rFonts w:hint="eastAsia"/>
        </w:rPr>
        <w:t>。</w:t>
      </w:r>
    </w:p>
    <w:p>
      <w:pPr>
        <w:pStyle w:val="4"/>
        <w:widowControl/>
        <w:ind w:firstLine="480" w:firstLineChars="200"/>
      </w:pPr>
      <w:r>
        <w:t>三、支出决算情况说明</w:t>
      </w:r>
    </w:p>
    <w:p>
      <w:pPr>
        <w:pStyle w:val="4"/>
        <w:widowControl/>
        <w:ind w:firstLine="480" w:firstLineChars="200"/>
      </w:pPr>
      <w:r>
        <w:t>2020年度支出合计3</w:t>
      </w:r>
      <w:r>
        <w:rPr>
          <w:rFonts w:hint="eastAsia"/>
        </w:rPr>
        <w:t>,</w:t>
      </w:r>
      <w:r>
        <w:t>865</w:t>
      </w:r>
      <w:r>
        <w:rPr>
          <w:rFonts w:hint="eastAsia"/>
        </w:rPr>
        <w:t>.</w:t>
      </w:r>
      <w:r>
        <w:t>62万元</w:t>
      </w:r>
      <w:r>
        <w:rPr>
          <w:rFonts w:hint="eastAsia"/>
        </w:rPr>
        <w:t>，</w:t>
      </w:r>
      <w:r>
        <w:t>其中：基本支出2</w:t>
      </w:r>
      <w:r>
        <w:rPr>
          <w:rFonts w:hint="eastAsia"/>
        </w:rPr>
        <w:t>,</w:t>
      </w:r>
      <w:r>
        <w:t>362</w:t>
      </w:r>
      <w:r>
        <w:rPr>
          <w:rFonts w:hint="eastAsia"/>
        </w:rPr>
        <w:t>.</w:t>
      </w:r>
      <w:r>
        <w:t>06万元，占61</w:t>
      </w:r>
      <w:r>
        <w:rPr>
          <w:rFonts w:hint="eastAsia"/>
        </w:rPr>
        <w:t>.</w:t>
      </w:r>
      <w:r>
        <w:t>10%；项目支出244</w:t>
      </w:r>
      <w:r>
        <w:rPr>
          <w:rFonts w:hint="eastAsia"/>
        </w:rPr>
        <w:t>.</w:t>
      </w:r>
      <w:r>
        <w:t>00万元，占6</w:t>
      </w:r>
      <w:r>
        <w:rPr>
          <w:rFonts w:hint="eastAsia"/>
        </w:rPr>
        <w:t>.</w:t>
      </w:r>
      <w:r>
        <w:t>31%；经营支出1</w:t>
      </w:r>
      <w:r>
        <w:rPr>
          <w:rFonts w:hint="eastAsia"/>
        </w:rPr>
        <w:t>,</w:t>
      </w:r>
      <w:r>
        <w:t>259</w:t>
      </w:r>
      <w:r>
        <w:rPr>
          <w:rFonts w:hint="eastAsia"/>
        </w:rPr>
        <w:t>.</w:t>
      </w:r>
      <w:r>
        <w:t>56万元，占32</w:t>
      </w:r>
      <w:r>
        <w:rPr>
          <w:rFonts w:hint="eastAsia"/>
        </w:rPr>
        <w:t>.</w:t>
      </w:r>
      <w:r>
        <w:t>58%</w:t>
      </w:r>
      <w:r>
        <w:rPr>
          <w:rFonts w:hint="eastAsia"/>
        </w:rPr>
        <w:t>。</w:t>
      </w:r>
    </w:p>
    <w:p>
      <w:pPr>
        <w:pStyle w:val="4"/>
        <w:widowControl/>
        <w:ind w:firstLine="480" w:firstLineChars="200"/>
      </w:pPr>
      <w:r>
        <w:t>四、财政拨款收入支出决算总体情况说明</w:t>
      </w:r>
    </w:p>
    <w:p>
      <w:pPr>
        <w:pStyle w:val="4"/>
        <w:widowControl/>
        <w:ind w:firstLine="480" w:firstLineChars="200"/>
      </w:pPr>
      <w:r>
        <w:t>2020年度财政拨款收、支总计2</w:t>
      </w:r>
      <w:r>
        <w:rPr>
          <w:rFonts w:hint="eastAsia"/>
        </w:rPr>
        <w:t>,</w:t>
      </w:r>
      <w:r>
        <w:t>606</w:t>
      </w:r>
      <w:r>
        <w:rPr>
          <w:rFonts w:hint="eastAsia"/>
        </w:rPr>
        <w:t>.</w:t>
      </w:r>
      <w:r>
        <w:t>06万元。与2019年相比，财政拨款收、支总计各减少1</w:t>
      </w:r>
      <w:r>
        <w:rPr>
          <w:rFonts w:hint="eastAsia"/>
        </w:rPr>
        <w:t>,</w:t>
      </w:r>
      <w:r>
        <w:t>389</w:t>
      </w:r>
      <w:r>
        <w:rPr>
          <w:rFonts w:hint="eastAsia"/>
        </w:rPr>
        <w:t>.</w:t>
      </w:r>
      <w:r>
        <w:t>22万元，下降34</w:t>
      </w:r>
      <w:r>
        <w:rPr>
          <w:rFonts w:hint="eastAsia"/>
        </w:rPr>
        <w:t>.</w:t>
      </w:r>
      <w:r>
        <w:t>77%。主要原因</w:t>
      </w:r>
      <w:r>
        <w:rPr>
          <w:rFonts w:hint="eastAsia"/>
        </w:rPr>
        <w:t>是</w:t>
      </w:r>
      <w:r>
        <w:t>实施养老保险制度改革，2020年退休人员全部纳入社保管理，养老保险基金发放养老金</w:t>
      </w:r>
      <w:r>
        <w:rPr>
          <w:rFonts w:hint="eastAsia"/>
        </w:rPr>
        <w:t>，</w:t>
      </w:r>
      <w:r>
        <w:t>退休费支出减少</w:t>
      </w:r>
      <w:r>
        <w:rPr>
          <w:rFonts w:hint="eastAsia"/>
        </w:rPr>
        <w:t>。</w:t>
      </w:r>
    </w:p>
    <w:p>
      <w:pPr>
        <w:pStyle w:val="4"/>
        <w:widowControl/>
        <w:ind w:firstLine="480" w:firstLineChars="200"/>
      </w:pPr>
      <w:r>
        <w:t>五、一般公共预算财政拨款支出决算情况说明</w:t>
      </w:r>
    </w:p>
    <w:p>
      <w:pPr>
        <w:pStyle w:val="4"/>
        <w:widowControl/>
        <w:ind w:firstLine="480" w:firstLineChars="200"/>
      </w:pPr>
      <w:r>
        <w:t>2020年度一般公共预算财政拨款支出2</w:t>
      </w:r>
      <w:r>
        <w:rPr>
          <w:rFonts w:hint="eastAsia"/>
        </w:rPr>
        <w:t>,</w:t>
      </w:r>
      <w:r>
        <w:t>606</w:t>
      </w:r>
      <w:r>
        <w:rPr>
          <w:rFonts w:hint="eastAsia"/>
        </w:rPr>
        <w:t>.</w:t>
      </w:r>
      <w:r>
        <w:t>06万元，较上年决算数减少1</w:t>
      </w:r>
      <w:r>
        <w:rPr>
          <w:rFonts w:hint="eastAsia"/>
        </w:rPr>
        <w:t>,</w:t>
      </w:r>
      <w:r>
        <w:t>389</w:t>
      </w:r>
      <w:r>
        <w:rPr>
          <w:rFonts w:hint="eastAsia"/>
        </w:rPr>
        <w:t>.</w:t>
      </w:r>
      <w:r>
        <w:t>22万元，下降34</w:t>
      </w:r>
      <w:r>
        <w:rPr>
          <w:rFonts w:hint="eastAsia"/>
        </w:rPr>
        <w:t>.</w:t>
      </w:r>
      <w:r>
        <w:t>77%。主要原因</w:t>
      </w:r>
      <w:r>
        <w:rPr>
          <w:rFonts w:hint="eastAsia"/>
        </w:rPr>
        <w:t>是</w:t>
      </w:r>
      <w:r>
        <w:t>实施养老保险制度改革，2020年退休人员全部纳入社保管理，养老保险基金发放养老金</w:t>
      </w:r>
      <w:r>
        <w:rPr>
          <w:rFonts w:hint="eastAsia"/>
        </w:rPr>
        <w:t>，</w:t>
      </w:r>
      <w:r>
        <w:t>退休费支出减少</w:t>
      </w:r>
      <w:r>
        <w:rPr>
          <w:rFonts w:hint="eastAsia"/>
        </w:rPr>
        <w:t>。</w:t>
      </w:r>
      <w:r>
        <w:t>主要用于以下几个方面：</w:t>
      </w:r>
    </w:p>
    <w:p>
      <w:pPr>
        <w:pStyle w:val="4"/>
        <w:widowControl/>
        <w:ind w:firstLine="482" w:firstLineChars="200"/>
      </w:pPr>
      <w:r>
        <w:rPr>
          <w:rStyle w:val="7"/>
        </w:rPr>
        <w:t>1．一般公共服务支出</w:t>
      </w:r>
      <w:r>
        <w:t>年初预算数为0</w:t>
      </w:r>
      <w:r>
        <w:rPr>
          <w:rFonts w:hint="eastAsia"/>
        </w:rPr>
        <w:t>.</w:t>
      </w:r>
      <w:r>
        <w:t>00万元，支出决算为244</w:t>
      </w:r>
      <w:r>
        <w:rPr>
          <w:rFonts w:hint="eastAsia"/>
        </w:rPr>
        <w:t>.</w:t>
      </w:r>
      <w:r>
        <w:t>00万元，完成年初预算的0</w:t>
      </w:r>
      <w:r>
        <w:rPr>
          <w:rFonts w:hint="eastAsia"/>
        </w:rPr>
        <w:t>.</w:t>
      </w:r>
      <w:r>
        <w:t>00%</w:t>
      </w:r>
      <w:r>
        <w:rPr>
          <w:rFonts w:hint="eastAsia"/>
        </w:rPr>
        <w:t>，</w:t>
      </w:r>
      <w:r>
        <w:t>决算数大于预算数的主要原因是</w:t>
      </w:r>
      <w:r>
        <w:rPr>
          <w:rFonts w:hint="eastAsia"/>
        </w:rPr>
        <w:t>2020年申请追加办公用房及附属设施维修改造项目资金244.00万元。</w:t>
      </w:r>
    </w:p>
    <w:p>
      <w:pPr>
        <w:pStyle w:val="4"/>
        <w:widowControl/>
        <w:ind w:firstLine="482" w:firstLineChars="200"/>
      </w:pPr>
      <w:r>
        <w:rPr>
          <w:rStyle w:val="7"/>
          <w:rFonts w:hint="eastAsia"/>
        </w:rPr>
        <w:t>2</w:t>
      </w:r>
      <w:r>
        <w:rPr>
          <w:rStyle w:val="7"/>
        </w:rPr>
        <w:t>．社会保障和就业支出</w:t>
      </w:r>
      <w:r>
        <w:t>年初预算数为335</w:t>
      </w:r>
      <w:r>
        <w:rPr>
          <w:rFonts w:hint="eastAsia"/>
        </w:rPr>
        <w:t>.</w:t>
      </w:r>
      <w:r>
        <w:t>27万元，支出决算为376</w:t>
      </w:r>
      <w:r>
        <w:rPr>
          <w:rFonts w:hint="eastAsia"/>
        </w:rPr>
        <w:t>.</w:t>
      </w:r>
      <w:r>
        <w:t>24万元，完成年初预算的112</w:t>
      </w:r>
      <w:r>
        <w:rPr>
          <w:rFonts w:hint="eastAsia"/>
        </w:rPr>
        <w:t>.</w:t>
      </w:r>
      <w:r>
        <w:t>22%</w:t>
      </w:r>
      <w:r>
        <w:rPr>
          <w:rFonts w:hint="eastAsia"/>
        </w:rPr>
        <w:t>，</w:t>
      </w:r>
      <w:r>
        <w:t>决算数大于预算数的主要原因是</w:t>
      </w:r>
      <w:r>
        <w:rPr>
          <w:shd w:val="clear" w:color="auto" w:fill="FFFFFF"/>
        </w:rPr>
        <w:t>2020年申请追加死亡抚恤金支出</w:t>
      </w:r>
      <w:r>
        <w:rPr>
          <w:rFonts w:hint="eastAsia"/>
        </w:rPr>
        <w:t>40.97</w:t>
      </w:r>
      <w:r>
        <w:rPr>
          <w:shd w:val="clear" w:color="auto" w:fill="FFFFFF"/>
        </w:rPr>
        <w:t>万元。</w:t>
      </w:r>
    </w:p>
    <w:p>
      <w:pPr>
        <w:pStyle w:val="4"/>
        <w:widowControl/>
        <w:ind w:firstLine="482" w:firstLineChars="200"/>
      </w:pPr>
      <w:r>
        <w:rPr>
          <w:rStyle w:val="7"/>
          <w:rFonts w:hint="eastAsia"/>
        </w:rPr>
        <w:t>3</w:t>
      </w:r>
      <w:r>
        <w:rPr>
          <w:rStyle w:val="7"/>
        </w:rPr>
        <w:t>．卫生健康支出</w:t>
      </w:r>
      <w:r>
        <w:t>年初预算数为205</w:t>
      </w:r>
      <w:r>
        <w:rPr>
          <w:rFonts w:hint="eastAsia"/>
        </w:rPr>
        <w:t>.</w:t>
      </w:r>
      <w:r>
        <w:t>82万元，支出决算为205</w:t>
      </w:r>
      <w:r>
        <w:rPr>
          <w:rFonts w:hint="eastAsia"/>
        </w:rPr>
        <w:t>.</w:t>
      </w:r>
      <w:r>
        <w:t>82万元，完成年初预算的100</w:t>
      </w:r>
      <w:r>
        <w:rPr>
          <w:rFonts w:hint="eastAsia"/>
        </w:rPr>
        <w:t>.</w:t>
      </w:r>
      <w:r>
        <w:t>00%</w:t>
      </w:r>
      <w:r>
        <w:rPr>
          <w:rFonts w:hint="eastAsia"/>
        </w:rPr>
        <w:t>，</w:t>
      </w:r>
      <w:r>
        <w:rPr>
          <w:shd w:val="clear" w:color="auto" w:fill="FFFFFF"/>
        </w:rPr>
        <w:t>年初预算数与决算数一致。</w:t>
      </w:r>
    </w:p>
    <w:p>
      <w:pPr>
        <w:pStyle w:val="4"/>
        <w:widowControl/>
        <w:ind w:firstLine="482" w:firstLineChars="200"/>
        <w:rPr>
          <w:color w:val="auto"/>
        </w:rPr>
      </w:pPr>
      <w:r>
        <w:rPr>
          <w:rStyle w:val="7"/>
          <w:color w:val="auto"/>
        </w:rPr>
        <w:t>4．资源勘探工业信息等支出</w:t>
      </w:r>
      <w:r>
        <w:rPr>
          <w:color w:val="auto"/>
        </w:rPr>
        <w:t>年初预算数为1,660.50万元，支出决算为1</w:t>
      </w:r>
      <w:r>
        <w:rPr>
          <w:rFonts w:hint="eastAsia"/>
          <w:color w:val="auto"/>
        </w:rPr>
        <w:t>,</w:t>
      </w:r>
      <w:r>
        <w:rPr>
          <w:color w:val="auto"/>
        </w:rPr>
        <w:t>653</w:t>
      </w:r>
      <w:r>
        <w:rPr>
          <w:rFonts w:hint="eastAsia"/>
          <w:color w:val="auto"/>
        </w:rPr>
        <w:t>.</w:t>
      </w:r>
      <w:r>
        <w:rPr>
          <w:color w:val="auto"/>
        </w:rPr>
        <w:t>88万元，完成年初预算的99.60%%</w:t>
      </w:r>
      <w:r>
        <w:rPr>
          <w:rFonts w:hint="eastAsia"/>
          <w:color w:val="auto"/>
        </w:rPr>
        <w:t>，</w:t>
      </w:r>
      <w:r>
        <w:rPr>
          <w:color w:val="auto"/>
          <w:lang w:eastAsia="zh-CN"/>
        </w:rPr>
        <w:t>决算数小于预算数的主要原因是调减上缴省总工会</w:t>
      </w:r>
      <w:r>
        <w:rPr>
          <w:color w:val="auto"/>
          <w:lang w:val="en-US"/>
        </w:rPr>
        <w:t>40%</w:t>
      </w:r>
      <w:r>
        <w:rPr>
          <w:color w:val="auto"/>
          <w:lang w:eastAsia="zh-CN"/>
        </w:rPr>
        <w:t>工会经费</w:t>
      </w:r>
      <w:r>
        <w:rPr>
          <w:rFonts w:hint="eastAsia"/>
          <w:color w:val="auto"/>
          <w:lang w:val="en-US" w:eastAsia="zh-CN"/>
        </w:rPr>
        <w:t>6.62</w:t>
      </w:r>
      <w:r>
        <w:rPr>
          <w:color w:val="auto"/>
          <w:lang w:eastAsia="zh-CN"/>
        </w:rPr>
        <w:t>万元</w:t>
      </w:r>
      <w:r>
        <w:rPr>
          <w:color w:val="auto"/>
          <w:lang w:val="en-US"/>
        </w:rPr>
        <w:t>,</w:t>
      </w:r>
    </w:p>
    <w:p>
      <w:pPr>
        <w:pStyle w:val="4"/>
        <w:widowControl/>
        <w:ind w:firstLine="482" w:firstLineChars="200"/>
      </w:pPr>
      <w:r>
        <w:rPr>
          <w:rStyle w:val="7"/>
          <w:rFonts w:hint="eastAsia"/>
        </w:rPr>
        <w:t>5</w:t>
      </w:r>
      <w:r>
        <w:rPr>
          <w:rStyle w:val="7"/>
        </w:rPr>
        <w:t>．住房保障支出</w:t>
      </w:r>
      <w:r>
        <w:t>年初预算数为126</w:t>
      </w:r>
      <w:r>
        <w:rPr>
          <w:rFonts w:hint="eastAsia"/>
        </w:rPr>
        <w:t>.</w:t>
      </w:r>
      <w:r>
        <w:t>12万元，支出决算为126</w:t>
      </w:r>
      <w:r>
        <w:rPr>
          <w:rFonts w:hint="eastAsia"/>
        </w:rPr>
        <w:t>.</w:t>
      </w:r>
      <w:r>
        <w:t>12万元，完成年初预算的100</w:t>
      </w:r>
      <w:r>
        <w:rPr>
          <w:rFonts w:hint="eastAsia"/>
        </w:rPr>
        <w:t>.</w:t>
      </w:r>
      <w:r>
        <w:t>00%</w:t>
      </w:r>
      <w:r>
        <w:rPr>
          <w:rFonts w:hint="eastAsia"/>
        </w:rPr>
        <w:t>，</w:t>
      </w:r>
      <w:r>
        <w:rPr>
          <w:shd w:val="clear" w:color="auto" w:fill="FFFFFF"/>
        </w:rPr>
        <w:t>年初预算数与决算数一致。</w:t>
      </w:r>
    </w:p>
    <w:p>
      <w:pPr>
        <w:pStyle w:val="4"/>
        <w:widowControl/>
        <w:ind w:firstLine="480" w:firstLineChars="200"/>
      </w:pPr>
      <w:r>
        <w:t>六、一般公共预算财政拨款基本支出决算情况说明</w:t>
      </w:r>
    </w:p>
    <w:p>
      <w:pPr>
        <w:pStyle w:val="4"/>
        <w:ind w:firstLine="480" w:firstLineChars="200"/>
      </w:pPr>
      <w:r>
        <w:t>2020年度一般公共预算财政拨款基本支出2</w:t>
      </w:r>
      <w:r>
        <w:rPr>
          <w:rFonts w:hint="eastAsia"/>
        </w:rPr>
        <w:t>,</w:t>
      </w:r>
      <w:r>
        <w:t>362</w:t>
      </w:r>
      <w:r>
        <w:rPr>
          <w:rFonts w:hint="eastAsia"/>
        </w:rPr>
        <w:t>.</w:t>
      </w:r>
      <w:r>
        <w:t>06万元。其中：</w:t>
      </w:r>
      <w:r>
        <w:rPr>
          <w:b/>
          <w:bCs/>
        </w:rPr>
        <w:t>人员经费</w:t>
      </w:r>
      <w:r>
        <w:t>2</w:t>
      </w:r>
      <w:r>
        <w:rPr>
          <w:rFonts w:hint="eastAsia"/>
        </w:rPr>
        <w:t>,</w:t>
      </w:r>
      <w:r>
        <w:t>225</w:t>
      </w:r>
      <w:r>
        <w:rPr>
          <w:rFonts w:hint="eastAsia"/>
        </w:rPr>
        <w:t>.</w:t>
      </w:r>
      <w:r>
        <w:t>72万元，较上年决算数减少1</w:t>
      </w:r>
      <w:r>
        <w:rPr>
          <w:rFonts w:hint="eastAsia"/>
        </w:rPr>
        <w:t>,</w:t>
      </w:r>
      <w:r>
        <w:t>691</w:t>
      </w:r>
      <w:r>
        <w:rPr>
          <w:rFonts w:hint="eastAsia"/>
        </w:rPr>
        <w:t>.</w:t>
      </w:r>
      <w:r>
        <w:t>37万元，下降43</w:t>
      </w:r>
      <w:r>
        <w:rPr>
          <w:rFonts w:hint="eastAsia"/>
        </w:rPr>
        <w:t>.</w:t>
      </w:r>
      <w:r>
        <w:t>18%，主要原因</w:t>
      </w:r>
      <w:r>
        <w:rPr>
          <w:rFonts w:hint="eastAsia"/>
        </w:rPr>
        <w:t>是</w:t>
      </w:r>
      <w:r>
        <w:t>实施养老保险制度改革，2020年退休人员全部纳入社保管理，养老保险基金发放养老金</w:t>
      </w:r>
      <w:r>
        <w:rPr>
          <w:rFonts w:hint="eastAsia"/>
        </w:rPr>
        <w:t>，</w:t>
      </w:r>
      <w:r>
        <w:t>退休费支出减少</w:t>
      </w:r>
      <w:r>
        <w:rPr>
          <w:rFonts w:hint="eastAsia"/>
        </w:rPr>
        <w:t>。</w:t>
      </w:r>
      <w:r>
        <w:t>人员经费用途主要包括</w:t>
      </w:r>
      <w:r>
        <w:rPr>
          <w:rFonts w:hint="eastAsia"/>
        </w:rPr>
        <w:t>“</w:t>
      </w:r>
      <w:r>
        <w:t>基本工资、津贴补贴、机关事业单位基本养老保险缴费、职业年金缴费、职工基本医疗保险缴费、其他社会保险缴费、住房公积金</w:t>
      </w:r>
      <w:r>
        <w:rPr>
          <w:rFonts w:hint="eastAsia"/>
        </w:rPr>
        <w:t>”</w:t>
      </w:r>
      <w:r>
        <w:t>。</w:t>
      </w:r>
      <w:r>
        <w:rPr>
          <w:b/>
          <w:bCs/>
        </w:rPr>
        <w:t>公用经费</w:t>
      </w:r>
      <w:r>
        <w:t>136</w:t>
      </w:r>
      <w:r>
        <w:rPr>
          <w:rFonts w:hint="eastAsia"/>
        </w:rPr>
        <w:t>.</w:t>
      </w:r>
      <w:r>
        <w:t>34万元，较上年决算数增加58</w:t>
      </w:r>
      <w:r>
        <w:rPr>
          <w:rFonts w:hint="eastAsia"/>
        </w:rPr>
        <w:t>.</w:t>
      </w:r>
      <w:r>
        <w:t>15万元，增长74</w:t>
      </w:r>
      <w:r>
        <w:rPr>
          <w:rFonts w:hint="eastAsia"/>
        </w:rPr>
        <w:t>.</w:t>
      </w:r>
      <w:r>
        <w:t>37%，</w:t>
      </w:r>
      <w:r>
        <w:rPr>
          <w:lang w:eastAsia="zh-CN"/>
        </w:rPr>
        <w:t>主要原因是主要原因是疫情期间增加防疫等支出</w:t>
      </w:r>
      <w:r>
        <w:t>。</w:t>
      </w:r>
      <w:r>
        <w:rPr>
          <w:color w:val="000000"/>
        </w:rPr>
        <w:t>公用经费用途主要包括</w:t>
      </w:r>
      <w:r>
        <w:rPr>
          <w:rFonts w:hint="eastAsia"/>
          <w:color w:val="000000"/>
        </w:rPr>
        <w:t>“</w:t>
      </w:r>
      <w:r>
        <w:rPr>
          <w:color w:val="000000"/>
        </w:rPr>
        <w:t>办公费、印刷费、咨询费、水费、电费、邮电费、取暖费、差旅费、维修（护）费、</w:t>
      </w:r>
      <w:r>
        <w:rPr>
          <w:rFonts w:hint="eastAsia"/>
          <w:color w:val="000000"/>
        </w:rPr>
        <w:t>会议费、</w:t>
      </w:r>
      <w:r>
        <w:rPr>
          <w:color w:val="000000"/>
        </w:rPr>
        <w:t>培训费、公务接待费、福利费、公务用车运行维护费、其他交通费、其他商品和服务支出</w:t>
      </w:r>
      <w:r>
        <w:rPr>
          <w:rFonts w:hint="eastAsia"/>
          <w:color w:val="000000"/>
        </w:rPr>
        <w:t>”</w:t>
      </w:r>
      <w:r>
        <w:rPr>
          <w:color w:val="000000"/>
        </w:rPr>
        <w:t>。</w:t>
      </w:r>
    </w:p>
    <w:p>
      <w:pPr>
        <w:pStyle w:val="4"/>
        <w:widowControl/>
        <w:ind w:firstLine="480" w:firstLineChars="200"/>
      </w:pPr>
      <w:r>
        <w:t>七、一般公共预算财政拨款“三公”经费支出决算情况说明</w:t>
      </w:r>
    </w:p>
    <w:p>
      <w:pPr>
        <w:pStyle w:val="4"/>
        <w:widowControl/>
        <w:ind w:firstLine="482" w:firstLineChars="200"/>
      </w:pPr>
      <w:r>
        <w:rPr>
          <w:rStyle w:val="7"/>
        </w:rPr>
        <w:t>（一）</w:t>
      </w:r>
      <w:r>
        <w:rPr>
          <w:rStyle w:val="7"/>
          <w:rFonts w:hint="eastAsia"/>
        </w:rPr>
        <w:t>“</w:t>
      </w:r>
      <w:r>
        <w:rPr>
          <w:rStyle w:val="7"/>
        </w:rPr>
        <w:t>三公</w:t>
      </w:r>
      <w:r>
        <w:rPr>
          <w:rStyle w:val="7"/>
          <w:rFonts w:hint="eastAsia"/>
        </w:rPr>
        <w:t>”</w:t>
      </w:r>
      <w:r>
        <w:rPr>
          <w:rStyle w:val="7"/>
        </w:rPr>
        <w:t>经费财政拨款支出总体情况说明</w:t>
      </w:r>
    </w:p>
    <w:p>
      <w:pPr>
        <w:pStyle w:val="4"/>
        <w:widowControl/>
        <w:ind w:firstLine="480" w:firstLineChars="200"/>
      </w:pPr>
      <w:r>
        <w:t>2020年度</w:t>
      </w:r>
      <w:r>
        <w:rPr>
          <w:rFonts w:hint="eastAsia"/>
        </w:rPr>
        <w:t>“</w:t>
      </w:r>
      <w:r>
        <w:t>三公</w:t>
      </w:r>
      <w:r>
        <w:rPr>
          <w:rFonts w:hint="eastAsia"/>
        </w:rPr>
        <w:t>”</w:t>
      </w:r>
      <w:r>
        <w:t>经费支出年初预算数为33</w:t>
      </w:r>
      <w:r>
        <w:rPr>
          <w:rFonts w:hint="eastAsia"/>
        </w:rPr>
        <w:t>.</w:t>
      </w:r>
      <w:r>
        <w:t>65万元，支出决算为11</w:t>
      </w:r>
      <w:r>
        <w:rPr>
          <w:rFonts w:hint="eastAsia"/>
        </w:rPr>
        <w:t>.</w:t>
      </w:r>
      <w:r>
        <w:t>07万元，完成年初预算的32</w:t>
      </w:r>
      <w:r>
        <w:rPr>
          <w:rFonts w:hint="eastAsia"/>
        </w:rPr>
        <w:t>.</w:t>
      </w:r>
      <w:r>
        <w:t>90%</w:t>
      </w:r>
      <w:r>
        <w:rPr>
          <w:rFonts w:hint="eastAsia"/>
        </w:rPr>
        <w:t>，</w:t>
      </w:r>
      <w:r>
        <w:t>决算数小于预算数的主要原因是是贯彻落实中央八项规定精神，按照过</w:t>
      </w:r>
      <w:r>
        <w:rPr>
          <w:rFonts w:hint="eastAsia"/>
        </w:rPr>
        <w:t>“</w:t>
      </w:r>
      <w:r>
        <w:t>紧日子</w:t>
      </w:r>
      <w:r>
        <w:rPr>
          <w:rFonts w:hint="eastAsia"/>
        </w:rPr>
        <w:t>”</w:t>
      </w:r>
      <w:r>
        <w:t>的要求，从严控制和压缩</w:t>
      </w:r>
      <w:r>
        <w:rPr>
          <w:rFonts w:hint="eastAsia"/>
        </w:rPr>
        <w:t>“</w:t>
      </w:r>
      <w:r>
        <w:t>三公</w:t>
      </w:r>
      <w:r>
        <w:rPr>
          <w:rFonts w:hint="eastAsia"/>
        </w:rPr>
        <w:t>”</w:t>
      </w:r>
      <w:r>
        <w:t>经费。</w:t>
      </w:r>
    </w:p>
    <w:p>
      <w:pPr>
        <w:pStyle w:val="4"/>
        <w:widowControl/>
        <w:ind w:firstLine="482" w:firstLineChars="200"/>
      </w:pPr>
      <w:r>
        <w:rPr>
          <w:rStyle w:val="7"/>
        </w:rPr>
        <w:t>（二）</w:t>
      </w:r>
      <w:r>
        <w:rPr>
          <w:rStyle w:val="7"/>
          <w:rFonts w:hint="eastAsia"/>
        </w:rPr>
        <w:t>“</w:t>
      </w:r>
      <w:r>
        <w:rPr>
          <w:rStyle w:val="7"/>
        </w:rPr>
        <w:t>三公</w:t>
      </w:r>
      <w:r>
        <w:rPr>
          <w:rStyle w:val="7"/>
          <w:rFonts w:hint="eastAsia"/>
        </w:rPr>
        <w:t>”</w:t>
      </w:r>
      <w:r>
        <w:rPr>
          <w:rStyle w:val="7"/>
        </w:rPr>
        <w:t>经费财政拨款支出决算具体情况说明</w:t>
      </w:r>
    </w:p>
    <w:p>
      <w:pPr>
        <w:pStyle w:val="4"/>
        <w:shd w:val="clear" w:color="auto" w:fill="FFFFFF"/>
        <w:ind w:firstLine="472" w:firstLineChars="196"/>
      </w:pPr>
      <w:r>
        <w:rPr>
          <w:rStyle w:val="7"/>
        </w:rPr>
        <w:t>1．因公出国（境）费用</w:t>
      </w:r>
      <w:r>
        <w:t>年初预算数为0</w:t>
      </w:r>
      <w:r>
        <w:rPr>
          <w:rFonts w:hint="eastAsia"/>
        </w:rPr>
        <w:t>.</w:t>
      </w:r>
      <w:r>
        <w:t>00万元，支出决算为0</w:t>
      </w:r>
      <w:r>
        <w:rPr>
          <w:rFonts w:hint="eastAsia"/>
        </w:rPr>
        <w:t>.</w:t>
      </w:r>
      <w:r>
        <w:t>00万元，完成年初预算的0</w:t>
      </w:r>
      <w:r>
        <w:rPr>
          <w:rFonts w:hint="eastAsia"/>
        </w:rPr>
        <w:t>.</w:t>
      </w:r>
      <w:r>
        <w:t>00%</w:t>
      </w:r>
      <w:r>
        <w:rPr>
          <w:rFonts w:hint="eastAsia"/>
        </w:rPr>
        <w:t>，</w:t>
      </w:r>
      <w:r>
        <w:rPr>
          <w:shd w:val="clear" w:color="auto" w:fill="FFFFFF"/>
        </w:rPr>
        <w:t>2020年处未安排因公出国（境）费用，本年度未发生因公出国（境）费用。</w:t>
      </w:r>
    </w:p>
    <w:p>
      <w:pPr>
        <w:pStyle w:val="4"/>
        <w:widowControl/>
        <w:ind w:firstLine="482" w:firstLineChars="200"/>
      </w:pPr>
      <w:r>
        <w:rPr>
          <w:rStyle w:val="7"/>
        </w:rPr>
        <w:t>2．公务用车购置及运行维护费</w:t>
      </w:r>
      <w:r>
        <w:t>年初预算数为30</w:t>
      </w:r>
      <w:r>
        <w:rPr>
          <w:rFonts w:hint="eastAsia"/>
        </w:rPr>
        <w:t>.</w:t>
      </w:r>
      <w:r>
        <w:t>66万元，支出决算为9</w:t>
      </w:r>
      <w:r>
        <w:rPr>
          <w:rFonts w:hint="eastAsia"/>
        </w:rPr>
        <w:t>.</w:t>
      </w:r>
      <w:r>
        <w:t>05万元，完成年初预算的29</w:t>
      </w:r>
      <w:r>
        <w:rPr>
          <w:rFonts w:hint="eastAsia"/>
        </w:rPr>
        <w:t>.</w:t>
      </w:r>
      <w:r>
        <w:t>52%</w:t>
      </w:r>
      <w:r>
        <w:rPr>
          <w:rFonts w:hint="eastAsia"/>
        </w:rPr>
        <w:t>，</w:t>
      </w:r>
      <w:r>
        <w:t>决算数小于预算数的</w:t>
      </w:r>
      <w:r>
        <w:rPr>
          <w:shd w:val="clear" w:color="auto" w:fill="FFFFFF"/>
        </w:rPr>
        <w:t>主要原</w:t>
      </w:r>
      <w:r>
        <w:rPr>
          <w:rFonts w:hint="eastAsia"/>
          <w:shd w:val="clear" w:color="auto" w:fill="FFFFFF"/>
        </w:rPr>
        <w:t>因：一</w:t>
      </w:r>
      <w:r>
        <w:rPr>
          <w:shd w:val="clear" w:color="auto" w:fill="FFFFFF"/>
        </w:rPr>
        <w:t>是贯彻落实中央八项规定精神，按照过</w:t>
      </w:r>
      <w:r>
        <w:rPr>
          <w:rFonts w:hint="eastAsia"/>
          <w:shd w:val="clear" w:color="auto" w:fill="FFFFFF"/>
        </w:rPr>
        <w:t>“</w:t>
      </w:r>
      <w:r>
        <w:rPr>
          <w:shd w:val="clear" w:color="auto" w:fill="FFFFFF"/>
        </w:rPr>
        <w:t>紧日子</w:t>
      </w:r>
      <w:r>
        <w:rPr>
          <w:rFonts w:hint="eastAsia"/>
          <w:shd w:val="clear" w:color="auto" w:fill="FFFFFF"/>
        </w:rPr>
        <w:t>”</w:t>
      </w:r>
      <w:r>
        <w:rPr>
          <w:shd w:val="clear" w:color="auto" w:fill="FFFFFF"/>
        </w:rPr>
        <w:t>的要求，从严控制和压缩公务用车运行经费。</w:t>
      </w:r>
      <w:r>
        <w:rPr>
          <w:rFonts w:hint="eastAsia"/>
          <w:shd w:val="clear" w:color="auto" w:fill="FFFFFF"/>
        </w:rPr>
        <w:t>二是本年度报废一台车辆。</w:t>
      </w:r>
    </w:p>
    <w:p>
      <w:pPr>
        <w:pStyle w:val="4"/>
        <w:shd w:val="clear" w:color="auto" w:fill="FFFFFF"/>
        <w:ind w:firstLine="354" w:firstLineChars="147"/>
        <w:rPr>
          <w:rStyle w:val="7"/>
        </w:rPr>
      </w:pPr>
      <w:r>
        <w:rPr>
          <w:rStyle w:val="7"/>
          <w:rFonts w:hint="eastAsia" w:ascii="宋体" w:hAnsi="宋体" w:eastAsia="宋体" w:cs="宋体"/>
          <w:shd w:val="clear" w:color="auto" w:fill="FFFFFF"/>
        </w:rPr>
        <w:t>其中：公务用车购置费</w:t>
      </w:r>
      <w:r>
        <w:rPr>
          <w:shd w:val="clear" w:color="auto" w:fill="FFFFFF"/>
        </w:rPr>
        <w:t>年初预算数为0</w:t>
      </w:r>
      <w:r>
        <w:rPr>
          <w:rFonts w:hint="eastAsia"/>
          <w:shd w:val="clear" w:color="auto" w:fill="FFFFFF"/>
        </w:rPr>
        <w:t>.</w:t>
      </w:r>
      <w:r>
        <w:rPr>
          <w:shd w:val="clear" w:color="auto" w:fill="FFFFFF"/>
        </w:rPr>
        <w:t>00万元，支出决算为0</w:t>
      </w:r>
      <w:r>
        <w:rPr>
          <w:rFonts w:hint="eastAsia"/>
          <w:shd w:val="clear" w:color="auto" w:fill="FFFFFF"/>
        </w:rPr>
        <w:t>.</w:t>
      </w:r>
      <w:r>
        <w:rPr>
          <w:shd w:val="clear" w:color="auto" w:fill="FFFFFF"/>
        </w:rPr>
        <w:t>00万元，完成年初预算的0</w:t>
      </w:r>
      <w:r>
        <w:rPr>
          <w:rFonts w:hint="eastAsia"/>
          <w:shd w:val="clear" w:color="auto" w:fill="FFFFFF"/>
        </w:rPr>
        <w:t>.</w:t>
      </w:r>
      <w:r>
        <w:rPr>
          <w:shd w:val="clear" w:color="auto" w:fill="FFFFFF"/>
        </w:rPr>
        <w:t>00%。</w:t>
      </w:r>
    </w:p>
    <w:p>
      <w:pPr>
        <w:pStyle w:val="4"/>
        <w:widowControl/>
        <w:ind w:firstLine="482" w:firstLineChars="200"/>
      </w:pPr>
      <w:r>
        <w:rPr>
          <w:rStyle w:val="7"/>
        </w:rPr>
        <w:t>公务用车运行维护费</w:t>
      </w:r>
      <w:r>
        <w:t>年初预算数为30</w:t>
      </w:r>
      <w:r>
        <w:rPr>
          <w:rFonts w:hint="eastAsia"/>
        </w:rPr>
        <w:t>.</w:t>
      </w:r>
      <w:r>
        <w:t>66万元，支出决算为9</w:t>
      </w:r>
      <w:r>
        <w:rPr>
          <w:rFonts w:hint="eastAsia"/>
        </w:rPr>
        <w:t>.</w:t>
      </w:r>
      <w:r>
        <w:t>05万元，完成年初预算的29</w:t>
      </w:r>
      <w:r>
        <w:rPr>
          <w:rFonts w:hint="eastAsia"/>
        </w:rPr>
        <w:t>.</w:t>
      </w:r>
      <w:r>
        <w:t>52%</w:t>
      </w:r>
      <w:r>
        <w:rPr>
          <w:rFonts w:hint="eastAsia"/>
        </w:rPr>
        <w:t>，</w:t>
      </w:r>
      <w:r>
        <w:t>决算数小于预算数的</w:t>
      </w:r>
      <w:r>
        <w:rPr>
          <w:shd w:val="clear" w:color="auto" w:fill="FFFFFF"/>
        </w:rPr>
        <w:t>主要原</w:t>
      </w:r>
      <w:r>
        <w:rPr>
          <w:rFonts w:hint="eastAsia"/>
          <w:shd w:val="clear" w:color="auto" w:fill="FFFFFF"/>
        </w:rPr>
        <w:t>因：一</w:t>
      </w:r>
      <w:r>
        <w:rPr>
          <w:shd w:val="clear" w:color="auto" w:fill="FFFFFF"/>
        </w:rPr>
        <w:t>是贯彻落实中央八项规定精神，按照过</w:t>
      </w:r>
      <w:r>
        <w:rPr>
          <w:rFonts w:hint="eastAsia"/>
          <w:shd w:val="clear" w:color="auto" w:fill="FFFFFF"/>
        </w:rPr>
        <w:t>“</w:t>
      </w:r>
      <w:r>
        <w:rPr>
          <w:shd w:val="clear" w:color="auto" w:fill="FFFFFF"/>
        </w:rPr>
        <w:t>紧日子</w:t>
      </w:r>
      <w:r>
        <w:rPr>
          <w:rFonts w:hint="eastAsia"/>
          <w:shd w:val="clear" w:color="auto" w:fill="FFFFFF"/>
        </w:rPr>
        <w:t>”</w:t>
      </w:r>
      <w:r>
        <w:rPr>
          <w:shd w:val="clear" w:color="auto" w:fill="FFFFFF"/>
        </w:rPr>
        <w:t>的要求，从严控制和压缩公务用车运行经费。</w:t>
      </w:r>
      <w:r>
        <w:rPr>
          <w:rFonts w:hint="eastAsia"/>
          <w:shd w:val="clear" w:color="auto" w:fill="FFFFFF"/>
        </w:rPr>
        <w:t>二是本年度报废一台车辆。</w:t>
      </w:r>
    </w:p>
    <w:p>
      <w:pPr>
        <w:pStyle w:val="4"/>
        <w:shd w:val="clear" w:color="auto" w:fill="FFFFFF"/>
        <w:ind w:firstLine="472" w:firstLineChars="196"/>
      </w:pPr>
      <w:r>
        <w:rPr>
          <w:rStyle w:val="7"/>
        </w:rPr>
        <w:t>3．公务接待费</w:t>
      </w:r>
      <w:r>
        <w:t>年初预算数为2</w:t>
      </w:r>
      <w:r>
        <w:rPr>
          <w:rFonts w:hint="eastAsia"/>
        </w:rPr>
        <w:t>.</w:t>
      </w:r>
      <w:r>
        <w:t>99万元，支出决算为2</w:t>
      </w:r>
      <w:r>
        <w:rPr>
          <w:rFonts w:hint="eastAsia"/>
        </w:rPr>
        <w:t>.</w:t>
      </w:r>
      <w:r>
        <w:t>02万元，完成年初预算的67</w:t>
      </w:r>
      <w:r>
        <w:rPr>
          <w:rFonts w:hint="eastAsia"/>
        </w:rPr>
        <w:t>.</w:t>
      </w:r>
      <w:r>
        <w:t>56%</w:t>
      </w:r>
      <w:r>
        <w:rPr>
          <w:rFonts w:hint="eastAsia"/>
        </w:rPr>
        <w:t>，</w:t>
      </w:r>
      <w:r>
        <w:t>决算数小于预算数的</w:t>
      </w:r>
      <w:r>
        <w:rPr>
          <w:shd w:val="clear" w:color="auto" w:fill="FFFFFF"/>
        </w:rPr>
        <w:t>主要原因是贯彻落实中央八项规定精神，按照过</w:t>
      </w:r>
      <w:r>
        <w:rPr>
          <w:rFonts w:hint="eastAsia"/>
          <w:shd w:val="clear" w:color="auto" w:fill="FFFFFF"/>
        </w:rPr>
        <w:t>“</w:t>
      </w:r>
      <w:r>
        <w:rPr>
          <w:shd w:val="clear" w:color="auto" w:fill="FFFFFF"/>
        </w:rPr>
        <w:t>紧日子</w:t>
      </w:r>
      <w:r>
        <w:rPr>
          <w:rFonts w:hint="eastAsia"/>
          <w:shd w:val="clear" w:color="auto" w:fill="FFFFFF"/>
        </w:rPr>
        <w:t>”</w:t>
      </w:r>
      <w:r>
        <w:rPr>
          <w:shd w:val="clear" w:color="auto" w:fill="FFFFFF"/>
        </w:rPr>
        <w:t>的要求，从严控制和压缩公务接待费</w:t>
      </w:r>
      <w:r>
        <w:rPr>
          <w:rFonts w:hint="eastAsia"/>
          <w:shd w:val="clear" w:color="auto" w:fill="FFFFFF"/>
        </w:rPr>
        <w:t>。</w:t>
      </w:r>
    </w:p>
    <w:p>
      <w:pPr>
        <w:pStyle w:val="4"/>
        <w:widowControl/>
        <w:ind w:firstLine="482" w:firstLineChars="200"/>
      </w:pPr>
      <w:r>
        <w:rPr>
          <w:rStyle w:val="7"/>
        </w:rPr>
        <w:t>（三）</w:t>
      </w:r>
      <w:r>
        <w:rPr>
          <w:rStyle w:val="7"/>
          <w:rFonts w:hint="eastAsia"/>
        </w:rPr>
        <w:t>“</w:t>
      </w:r>
      <w:r>
        <w:rPr>
          <w:rStyle w:val="7"/>
        </w:rPr>
        <w:t>三公</w:t>
      </w:r>
      <w:r>
        <w:rPr>
          <w:rStyle w:val="7"/>
          <w:rFonts w:hint="eastAsia"/>
        </w:rPr>
        <w:t>”</w:t>
      </w:r>
      <w:r>
        <w:rPr>
          <w:rStyle w:val="7"/>
        </w:rPr>
        <w:t>经费财政拨款支出决算实物量情况</w:t>
      </w:r>
    </w:p>
    <w:p>
      <w:pPr>
        <w:pStyle w:val="4"/>
        <w:widowControl/>
        <w:ind w:firstLine="480" w:firstLineChars="200"/>
      </w:pPr>
      <w:r>
        <w:t>2020年度本部门</w:t>
      </w:r>
      <w:r>
        <w:rPr>
          <w:rStyle w:val="7"/>
        </w:rPr>
        <w:t>因公出国（境）</w:t>
      </w:r>
      <w:r>
        <w:t>共计0个团组，0人；</w:t>
      </w:r>
      <w:r>
        <w:rPr>
          <w:rStyle w:val="7"/>
        </w:rPr>
        <w:t>公务用车购置</w:t>
      </w:r>
      <w:r>
        <w:t>0辆，</w:t>
      </w:r>
      <w:r>
        <w:rPr>
          <w:rStyle w:val="7"/>
        </w:rPr>
        <w:t>公务用车保有量</w:t>
      </w:r>
      <w:r>
        <w:t>为1辆；</w:t>
      </w:r>
      <w:r>
        <w:rPr>
          <w:rStyle w:val="7"/>
        </w:rPr>
        <w:t>国内公务接待</w:t>
      </w:r>
      <w:r>
        <w:t>23批次218人，其中：</w:t>
      </w:r>
      <w:r>
        <w:rPr>
          <w:rStyle w:val="7"/>
        </w:rPr>
        <w:t>外事接待</w:t>
      </w:r>
      <w:r>
        <w:t>0批次，0人；</w:t>
      </w:r>
      <w:r>
        <w:rPr>
          <w:rStyle w:val="7"/>
        </w:rPr>
        <w:t>国（境）外公务接待</w:t>
      </w:r>
      <w:r>
        <w:t>0批次，0人。</w:t>
      </w:r>
    </w:p>
    <w:p>
      <w:pPr>
        <w:pStyle w:val="4"/>
        <w:widowControl/>
        <w:ind w:firstLine="480" w:firstLineChars="200"/>
      </w:pPr>
      <w:r>
        <w:t>八、机关运行经费支出情况说明</w:t>
      </w:r>
    </w:p>
    <w:p>
      <w:pPr>
        <w:pStyle w:val="4"/>
        <w:shd w:val="clear" w:color="auto" w:fill="FFFFFF"/>
        <w:ind w:firstLine="480" w:firstLineChars="200"/>
      </w:pPr>
      <w:r>
        <w:rPr>
          <w:shd w:val="clear" w:color="auto" w:fill="FFFFFF"/>
        </w:rPr>
        <w:t>我单位2020年度无机关运行经费。</w:t>
      </w:r>
    </w:p>
    <w:p>
      <w:pPr>
        <w:pStyle w:val="4"/>
        <w:widowControl/>
        <w:ind w:firstLine="480" w:firstLineChars="200"/>
      </w:pPr>
      <w:r>
        <w:t>九、政府采购支出情况说明</w:t>
      </w:r>
    </w:p>
    <w:p>
      <w:pPr>
        <w:pStyle w:val="4"/>
        <w:widowControl/>
        <w:ind w:firstLine="480" w:firstLineChars="200"/>
      </w:pPr>
      <w:r>
        <w:t>2020年度本部门政府采购支出合计350</w:t>
      </w:r>
      <w:r>
        <w:rPr>
          <w:rFonts w:hint="eastAsia"/>
        </w:rPr>
        <w:t>.</w:t>
      </w:r>
      <w:r>
        <w:t>79万元，其中：政府采购货物支出21</w:t>
      </w:r>
      <w:r>
        <w:rPr>
          <w:rFonts w:hint="eastAsia"/>
        </w:rPr>
        <w:t>.</w:t>
      </w:r>
      <w:r>
        <w:t>40万元、政府采购工程支出 329</w:t>
      </w:r>
      <w:r>
        <w:rPr>
          <w:rFonts w:hint="eastAsia"/>
        </w:rPr>
        <w:t>.</w:t>
      </w:r>
      <w:r>
        <w:t>39万元、政府采购服务支出0</w:t>
      </w:r>
      <w:r>
        <w:rPr>
          <w:rFonts w:hint="eastAsia"/>
        </w:rPr>
        <w:t>.</w:t>
      </w:r>
      <w:r>
        <w:t>00万元。授予中小企业合同金额350</w:t>
      </w:r>
      <w:r>
        <w:rPr>
          <w:rFonts w:hint="eastAsia"/>
        </w:rPr>
        <w:t>.</w:t>
      </w:r>
      <w:r>
        <w:t>79万元，占政府采购支出总额的100</w:t>
      </w:r>
      <w:r>
        <w:rPr>
          <w:rFonts w:hint="eastAsia"/>
        </w:rPr>
        <w:t>.</w:t>
      </w:r>
      <w:r>
        <w:t>00%，其中：授予小微企业合同 金额21</w:t>
      </w:r>
      <w:r>
        <w:rPr>
          <w:rFonts w:hint="eastAsia"/>
        </w:rPr>
        <w:t>.</w:t>
      </w:r>
      <w:r>
        <w:t>40万元，占政府采购支出总额的6</w:t>
      </w:r>
      <w:r>
        <w:rPr>
          <w:rFonts w:hint="eastAsia"/>
        </w:rPr>
        <w:t>.</w:t>
      </w:r>
      <w:r>
        <w:t>10%。</w:t>
      </w:r>
    </w:p>
    <w:p>
      <w:pPr>
        <w:pStyle w:val="4"/>
        <w:widowControl/>
        <w:ind w:firstLine="480" w:firstLineChars="200"/>
      </w:pPr>
      <w:r>
        <w:t>十、国有资产占用情况说明</w:t>
      </w:r>
    </w:p>
    <w:p>
      <w:pPr>
        <w:pStyle w:val="4"/>
        <w:widowControl/>
        <w:ind w:firstLine="480" w:firstLineChars="200"/>
      </w:pPr>
      <w:r>
        <w:t>截至2020年12月31日，本部门共有车辆1辆，其中，副部（省）级及以上领导用车0辆</w:t>
      </w:r>
      <w:r>
        <w:rPr>
          <w:rFonts w:hint="eastAsia"/>
        </w:rPr>
        <w:t>、</w:t>
      </w:r>
      <w:r>
        <w:t>主要领导干部用车0辆</w:t>
      </w:r>
      <w:r>
        <w:rPr>
          <w:rFonts w:hint="eastAsia"/>
        </w:rPr>
        <w:t>、</w:t>
      </w:r>
      <w:r>
        <w:t>机要通信用车0辆、应急保障用车0辆、执法执勤用车0辆，特种专业技术用车0辆，离退休干部用车0辆，其他用车1辆，</w:t>
      </w:r>
      <w:r>
        <w:rPr>
          <w:shd w:val="clear" w:color="auto" w:fill="FFFFFF"/>
        </w:rPr>
        <w:t>其他用车主要是用于野外地质勘查车辆</w:t>
      </w:r>
      <w:r>
        <w:t>。单价50万元（含）以上通用设备1台（套），单价100万元（含）以上专用设备2台（套）。</w:t>
      </w:r>
    </w:p>
    <w:p>
      <w:pPr>
        <w:pStyle w:val="4"/>
        <w:widowControl/>
        <w:ind w:firstLine="480" w:firstLineChars="200"/>
      </w:pPr>
      <w:r>
        <w:t>十一、政府性基金预算财政拨款收支决算情况说明</w:t>
      </w:r>
    </w:p>
    <w:p>
      <w:pPr>
        <w:pStyle w:val="4"/>
        <w:widowControl/>
        <w:ind w:firstLine="480" w:firstLineChars="200"/>
      </w:pPr>
      <w:r>
        <w:rPr>
          <w:rFonts w:hint="eastAsia"/>
          <w:shd w:val="clear" w:color="auto" w:fill="FFFFFF"/>
        </w:rPr>
        <w:t>我单位</w:t>
      </w:r>
      <w:r>
        <w:rPr>
          <w:shd w:val="clear" w:color="auto" w:fill="FFFFFF"/>
        </w:rPr>
        <w:t>2020年度无政府性基金收入，也没有使用政府性基金安排的支出。</w:t>
      </w:r>
    </w:p>
    <w:p>
      <w:pPr>
        <w:pStyle w:val="4"/>
        <w:widowControl/>
        <w:ind w:firstLine="480" w:firstLineChars="200"/>
      </w:pPr>
      <w:r>
        <w:t>十二、国有资本经营预算财政拨款支出情况说明</w:t>
      </w:r>
    </w:p>
    <w:p>
      <w:pPr>
        <w:pStyle w:val="4"/>
        <w:shd w:val="clear" w:color="auto" w:fill="FFFFFF"/>
        <w:ind w:firstLine="480" w:firstLineChars="200"/>
      </w:pPr>
      <w:r>
        <w:rPr>
          <w:rFonts w:hint="eastAsia"/>
          <w:shd w:val="clear" w:color="auto" w:fill="FFFFFF"/>
        </w:rPr>
        <w:t>我单位</w:t>
      </w:r>
      <w:r>
        <w:rPr>
          <w:shd w:val="clear" w:color="auto" w:fill="FFFFFF"/>
        </w:rPr>
        <w:t>2020年度没有使用国有资本经营预算安排的支出。</w:t>
      </w:r>
    </w:p>
    <w:p>
      <w:pPr>
        <w:pStyle w:val="4"/>
        <w:widowControl/>
        <w:ind w:firstLine="480" w:firstLineChars="200"/>
      </w:pPr>
      <w:r>
        <w:t>十三、预算绩效情况说明</w:t>
      </w:r>
    </w:p>
    <w:p>
      <w:pPr>
        <w:pStyle w:val="4"/>
        <w:widowControl/>
        <w:ind w:firstLine="480" w:firstLineChars="200"/>
        <w:rPr>
          <w:shd w:val="clear" w:color="auto" w:fill="FFFFFF"/>
        </w:rPr>
      </w:pPr>
      <w:r>
        <w:rPr>
          <w:rFonts w:hint="eastAsia"/>
          <w:shd w:val="clear" w:color="auto" w:fill="FFFFFF"/>
        </w:rPr>
        <w:t>2020年我</w:t>
      </w:r>
      <w:r>
        <w:rPr>
          <w:shd w:val="clear" w:color="auto" w:fill="FFFFFF"/>
        </w:rPr>
        <w:t>单位纳入部门预算整体支出绩效评价试点范围</w:t>
      </w:r>
      <w:r>
        <w:rPr>
          <w:rFonts w:hint="eastAsia"/>
          <w:shd w:val="clear" w:color="auto" w:fill="FFFFFF"/>
        </w:rPr>
        <w:t>。</w:t>
      </w:r>
    </w:p>
    <w:p>
      <w:pPr>
        <w:pStyle w:val="4"/>
        <w:widowControl/>
        <w:ind w:firstLine="482" w:firstLineChars="200"/>
      </w:pPr>
      <w:r>
        <w:rPr>
          <w:rStyle w:val="7"/>
        </w:rPr>
        <w:t>（一）预算绩效管理工作开展情况</w:t>
      </w:r>
    </w:p>
    <w:p>
      <w:pPr>
        <w:pStyle w:val="4"/>
        <w:widowControl/>
        <w:ind w:firstLine="480" w:firstLineChars="200"/>
      </w:pPr>
      <w:r>
        <w:t>根据预算绩效管理要求，本部门对</w:t>
      </w:r>
      <w:r>
        <w:rPr>
          <w:rFonts w:hint="eastAsia"/>
        </w:rPr>
        <w:t>整体目标</w:t>
      </w:r>
      <w:r>
        <w:t>开展了绩效</w:t>
      </w:r>
      <w:r>
        <w:rPr>
          <w:rFonts w:hint="eastAsia"/>
        </w:rPr>
        <w:t>自评</w:t>
      </w:r>
      <w:r>
        <w:t>，</w:t>
      </w:r>
      <w:r>
        <w:rPr>
          <w:rFonts w:hint="eastAsia"/>
        </w:rPr>
        <w:t>目标1：做精主业，强化精细管理，项目建设持续加强，产业结构不断优化；目标2：加强精神文明建设，做实民生保障工程；目标3：安全生产平稳运行，不发生重大安全责任事故，杜绝死亡事故，避免重伤事故。</w:t>
      </w:r>
      <w:r>
        <w:t>从评价情况来看，</w:t>
      </w:r>
      <w:r>
        <w:rPr>
          <w:rFonts w:hint="eastAsia"/>
        </w:rPr>
        <w:t>2020年提交地质勘查报告3件，矿井水全面运用，土地绿化复垦达到3300万亩。在职职工人均年收入增长1.2倍，全面改造职工食堂，单身宿舍，办公楼外墙加设保温层等。全年无安全责任事故，无死亡重伤事故。</w:t>
      </w:r>
      <w:r>
        <w:rPr>
          <w:shd w:val="clear" w:color="auto" w:fill="FFFFFF"/>
        </w:rPr>
        <w:t>圆满完成了年初设定的各项指标计划</w:t>
      </w:r>
      <w:r>
        <w:rPr>
          <w:rFonts w:hint="eastAsia"/>
          <w:shd w:val="clear" w:color="auto" w:fill="FFFFFF"/>
        </w:rPr>
        <w:t>，</w:t>
      </w:r>
      <w:r>
        <w:rPr>
          <w:shd w:val="clear" w:color="auto" w:fill="FFFFFF"/>
        </w:rPr>
        <w:t>绩效自评9</w:t>
      </w:r>
      <w:r>
        <w:rPr>
          <w:rFonts w:hint="eastAsia"/>
          <w:shd w:val="clear" w:color="auto" w:fill="FFFFFF"/>
        </w:rPr>
        <w:t>1</w:t>
      </w:r>
      <w:r>
        <w:rPr>
          <w:shd w:val="clear" w:color="auto" w:fill="FFFFFF"/>
        </w:rPr>
        <w:t>分，项目自评结果为</w:t>
      </w:r>
      <w:r>
        <w:rPr>
          <w:rFonts w:hint="eastAsia"/>
          <w:shd w:val="clear" w:color="auto" w:fill="FFFFFF"/>
        </w:rPr>
        <w:t>“</w:t>
      </w:r>
      <w:r>
        <w:rPr>
          <w:shd w:val="clear" w:color="auto" w:fill="FFFFFF"/>
        </w:rPr>
        <w:t>优</w:t>
      </w:r>
      <w:r>
        <w:rPr>
          <w:rFonts w:hint="eastAsia"/>
          <w:shd w:val="clear" w:color="auto" w:fill="FFFFFF"/>
        </w:rPr>
        <w:t>”</w:t>
      </w:r>
      <w:r>
        <w:rPr>
          <w:shd w:val="clear" w:color="auto" w:fill="FFFFFF"/>
        </w:rPr>
        <w:t>。</w:t>
      </w:r>
    </w:p>
    <w:p>
      <w:pPr>
        <w:pStyle w:val="4"/>
        <w:widowControl/>
        <w:numPr>
          <w:ilvl w:val="0"/>
          <w:numId w:val="1"/>
        </w:numPr>
        <w:ind w:firstLine="482" w:firstLineChars="200"/>
        <w:rPr>
          <w:rStyle w:val="7"/>
        </w:rPr>
      </w:pPr>
      <w:r>
        <w:rPr>
          <w:rStyle w:val="7"/>
        </w:rPr>
        <w:t>绩效自评结果</w:t>
      </w:r>
    </w:p>
    <w:p>
      <w:pPr>
        <w:pStyle w:val="4"/>
        <w:keepNext w:val="0"/>
        <w:keepLines w:val="0"/>
        <w:widowControl/>
        <w:suppressLineNumbers w:val="0"/>
        <w:ind w:firstLine="480" w:firstLineChars="200"/>
        <w:jc w:val="left"/>
        <w:rPr>
          <w:rStyle w:val="7"/>
          <w:highlight w:val="none"/>
        </w:rPr>
      </w:pPr>
      <w:r>
        <w:rPr>
          <w:highlight w:val="none"/>
        </w:rPr>
        <w:t>1</w:t>
      </w:r>
      <w:r>
        <w:rPr>
          <w:rFonts w:hint="eastAsia"/>
          <w:highlight w:val="none"/>
          <w:lang w:val="en-US" w:eastAsia="zh-CN"/>
        </w:rPr>
        <w:t>.</w:t>
      </w:r>
      <w:r>
        <w:rPr>
          <w:highlight w:val="none"/>
        </w:rPr>
        <w:t>绩效目标自评表</w:t>
      </w:r>
    </w:p>
    <w:p>
      <w:pPr>
        <w:pStyle w:val="4"/>
        <w:widowControl/>
        <w:ind w:firstLine="480" w:firstLineChars="200"/>
        <w:rPr>
          <w:highlight w:val="none"/>
        </w:rPr>
      </w:pPr>
      <w:r>
        <w:rPr>
          <w:highlight w:val="none"/>
        </w:rPr>
        <w:t>根据年初设定的绩效目标，</w:t>
      </w:r>
      <w:r>
        <w:rPr>
          <w:rFonts w:hint="eastAsia"/>
          <w:highlight w:val="none"/>
        </w:rPr>
        <w:t>2020年提交地质勘查报告3件，矿井水全面运用，土地绿化复垦达到3300万亩。在职职工人均年收入增长1.2倍，全面改造职工食堂，单身宿舍，办公楼外墙加设保温层等。全年无安全责任事故，无死亡重伤事故。</w:t>
      </w:r>
      <w:r>
        <w:rPr>
          <w:highlight w:val="none"/>
        </w:rPr>
        <w:t>全年预算数为</w:t>
      </w:r>
      <w:r>
        <w:rPr>
          <w:rFonts w:hint="eastAsia"/>
          <w:highlight w:val="none"/>
        </w:rPr>
        <w:t>2321.09</w:t>
      </w:r>
      <w:r>
        <w:rPr>
          <w:highlight w:val="none"/>
        </w:rPr>
        <w:t>万元，执行数为</w:t>
      </w:r>
      <w:r>
        <w:rPr>
          <w:rFonts w:hint="eastAsia"/>
          <w:highlight w:val="none"/>
        </w:rPr>
        <w:t>2606.06</w:t>
      </w:r>
      <w:r>
        <w:rPr>
          <w:highlight w:val="none"/>
        </w:rPr>
        <w:t>万元，完成预算的</w:t>
      </w:r>
      <w:r>
        <w:rPr>
          <w:rFonts w:hint="eastAsia"/>
          <w:highlight w:val="none"/>
        </w:rPr>
        <w:t>112.28</w:t>
      </w:r>
      <w:r>
        <w:rPr>
          <w:highlight w:val="none"/>
        </w:rPr>
        <w:t>%。主要产出和效果：一是</w:t>
      </w:r>
      <w:r>
        <w:rPr>
          <w:rFonts w:hint="eastAsia"/>
          <w:highlight w:val="none"/>
        </w:rPr>
        <w:t>部门管理，主要包括资金投入、财务管理、采购管理、资产管理、人员管理及重点工作管理；</w:t>
      </w:r>
      <w:r>
        <w:rPr>
          <w:highlight w:val="none"/>
        </w:rPr>
        <w:t>二是</w:t>
      </w:r>
      <w:r>
        <w:rPr>
          <w:rFonts w:hint="eastAsia"/>
          <w:highlight w:val="none"/>
        </w:rPr>
        <w:t>履职效果，主要包括部门履职目标及部门效果目标；三是能力建设，主要包括长效管理、组织建设、信息化建设、人力资源建设及档案管理；四是服务对象满意度</w:t>
      </w:r>
      <w:r>
        <w:rPr>
          <w:highlight w:val="none"/>
        </w:rPr>
        <w:t>。发现的问题及原因，</w:t>
      </w:r>
      <w:r>
        <w:rPr>
          <w:rFonts w:hint="eastAsia"/>
          <w:highlight w:val="none"/>
        </w:rPr>
        <w:t>监管力度不大，监管制度落后；技术人员占比偏低，无法参与快速变化的市场竞争；人员培训机制需要更加细化，还不够特别完备。</w:t>
      </w:r>
      <w:r>
        <w:rPr>
          <w:highlight w:val="none"/>
        </w:rPr>
        <w:t>下一步改进措施，</w:t>
      </w:r>
      <w:r>
        <w:rPr>
          <w:rFonts w:hint="eastAsia"/>
          <w:highlight w:val="none"/>
        </w:rPr>
        <w:t>一是通过基础性地质工作，一心一意提供高质量的公共服务；另一方面全力投身商业地质勘查工作，进行利润积累。二是通过适当整合以及加强技术人员培训等方式，提高单位技术人员占比，并且要求各专业技术人员明确分工。</w:t>
      </w:r>
    </w:p>
    <w:p>
      <w:pPr>
        <w:pStyle w:val="4"/>
        <w:numPr>
          <w:ilvl w:val="0"/>
          <w:numId w:val="2"/>
        </w:numPr>
        <w:shd w:val="clear" w:fill="FFFFFF"/>
        <w:ind w:left="0" w:firstLine="480" w:firstLineChars="200"/>
        <w:rPr>
          <w:shd w:val="clear" w:fill="FFFFFF"/>
          <w:lang w:eastAsia="zh-CN"/>
        </w:rPr>
      </w:pPr>
      <w:r>
        <w:rPr>
          <w:shd w:val="clear" w:fill="FFFFFF"/>
          <w:lang w:eastAsia="zh-CN"/>
        </w:rPr>
        <w:t>绩效自评报告或案例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根据《甘肃省财政厅关于开展2020年度省级预算执行情况绩效单位自评工作的通知》(甘财绩〔2020〕6号)文件要求，现对我单位2020年度部门预算执行情况自评报告如下：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我单位2020年度总体绩效目标基本达成预期指标：一是提交地质勘查报告3件，矿井水全面运用，土地绿化复垦达到3300万亩；二是在职职工人均年收入增长1.2倍;全面改造职工食堂，单身宿舍;办公楼外墙加设保温层等；三是全年无安全责任事故，无死亡重伤事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2020年度我单位总体绩效目标执行率为91%，自评结果为优。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kern w:val="0"/>
          <w:sz w:val="24"/>
          <w:szCs w:val="24"/>
          <w:highlight w:val="none"/>
          <w:lang w:val="en-US" w:eastAsia="zh-CN" w:bidi="ar-SA"/>
        </w:rPr>
        <w:t>（1）</w:t>
      </w:r>
      <w:bookmarkStart w:id="0" w:name="_GoBack"/>
      <w:bookmarkEnd w:id="0"/>
      <w:r>
        <w:rPr>
          <w:rFonts w:hint="eastAsia" w:cs="Times New Roman" w:asciiTheme="minorHAnsi" w:hAnsiTheme="minorHAnsi" w:eastAsiaTheme="minorEastAsia"/>
          <w:kern w:val="0"/>
          <w:sz w:val="24"/>
          <w:szCs w:val="24"/>
          <w:highlight w:val="none"/>
          <w:lang w:val="en-US" w:eastAsia="zh-CN" w:bidi="ar-SA"/>
        </w:rPr>
        <w:t>部门管理指标完成情况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2020年度我单位部门管理部分指标达到预期目标并具有一定效果。持续开展理论学习和思想政治教育，重点围绕学习贯彻党的十九届四中、五中全会精神、习近平重要讲话重要指示批示精神和局第二次党代会精神为内容开展集中学、深入学。坚持学用结合，持续推进“一活动，两行动”落地见效。认真做好制度废、改、立工作。深入贯彻落实中央、省委和局党委各项决策部署，其中基本支出预算执行率完成112.28%；“三公经费”控制率达到100%；结转结余变动率也完成年度指标；财务管理制度基本健全；资金使用规范；政府采购规范；在职人员控制率达到100%；重点工作管理制度健全。主要存在的问题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主要是固定资产应该设置专人专岗负责管理、申购、验收等，严格走政府采购程序。在今后购买固定资产时一定严格把控，让资产管理达到规范。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2020年度我单位部门管理指标执行率为78%，自评结果为中。</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（2）部门管理指标完成情况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2020年度我单位履职效果各项指标基本达到预期目标并具有一定效果：提交地质勘查报告3件，地质勘查项目费用支出1032.06万元。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2020年度我单位履职效果指标执行率为100%，自评结果为优。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（3）能力建设指标完成情况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2020年度我单位能力建设部分指标达到预期目标并具有一定效果。主要存在的问题是：</w:t>
      </w:r>
      <w:r>
        <w:rPr>
          <w:rFonts w:hint="eastAsia" w:cs="Times New Roman"/>
          <w:kern w:val="0"/>
          <w:sz w:val="24"/>
          <w:szCs w:val="24"/>
          <w:highlight w:val="none"/>
          <w:lang w:val="en-US" w:eastAsia="zh-CN" w:bidi="ar-SA"/>
        </w:rPr>
        <w:t>一是</w:t>
      </w:r>
      <w:r>
        <w:rPr>
          <w:rFonts w:hint="eastAsia" w:cs="Times New Roman" w:asciiTheme="minorHAnsi" w:hAnsiTheme="minorHAnsi" w:eastAsiaTheme="minorEastAsia"/>
          <w:kern w:val="0"/>
          <w:sz w:val="24"/>
          <w:szCs w:val="24"/>
          <w:highlight w:val="none"/>
          <w:lang w:val="en-US" w:eastAsia="zh-CN" w:bidi="ar-SA"/>
        </w:rPr>
        <w:t>中期规划建设需要进一步完备；</w:t>
      </w:r>
      <w:r>
        <w:rPr>
          <w:rFonts w:hint="eastAsia" w:cs="Times New Roman"/>
          <w:kern w:val="0"/>
          <w:sz w:val="24"/>
          <w:szCs w:val="24"/>
          <w:highlight w:val="none"/>
          <w:lang w:val="en-US" w:eastAsia="zh-CN" w:bidi="ar-SA"/>
        </w:rPr>
        <w:t>二是</w:t>
      </w:r>
      <w:r>
        <w:rPr>
          <w:rFonts w:hint="eastAsia" w:cs="Times New Roman" w:asciiTheme="minorHAnsi" w:hAnsiTheme="minorHAnsi" w:eastAsiaTheme="minorEastAsia"/>
          <w:kern w:val="0"/>
          <w:sz w:val="24"/>
          <w:szCs w:val="24"/>
          <w:highlight w:val="none"/>
          <w:lang w:val="en-US" w:eastAsia="zh-CN" w:bidi="ar-SA"/>
        </w:rPr>
        <w:t>信息化建设还在完善阶段；</w:t>
      </w:r>
      <w:r>
        <w:rPr>
          <w:rFonts w:hint="eastAsia" w:cs="Times New Roman"/>
          <w:kern w:val="0"/>
          <w:sz w:val="24"/>
          <w:szCs w:val="24"/>
          <w:highlight w:val="none"/>
          <w:lang w:val="en-US" w:eastAsia="zh-CN" w:bidi="ar-SA"/>
        </w:rPr>
        <w:t>三是</w:t>
      </w:r>
      <w:r>
        <w:rPr>
          <w:rFonts w:hint="eastAsia" w:cs="Times New Roman" w:asciiTheme="minorHAnsi" w:hAnsiTheme="minorHAnsi" w:eastAsiaTheme="minorEastAsia"/>
          <w:kern w:val="0"/>
          <w:sz w:val="24"/>
          <w:szCs w:val="24"/>
          <w:highlight w:val="none"/>
          <w:lang w:val="en-US" w:eastAsia="zh-CN" w:bidi="ar-SA"/>
        </w:rPr>
        <w:t>人员培训机制需要更加细化，还不够特别完备；</w:t>
      </w:r>
      <w:r>
        <w:rPr>
          <w:rFonts w:hint="eastAsia" w:cs="Times New Roman"/>
          <w:kern w:val="0"/>
          <w:sz w:val="24"/>
          <w:szCs w:val="24"/>
          <w:highlight w:val="none"/>
          <w:lang w:val="en-US" w:eastAsia="zh-CN" w:bidi="ar-SA"/>
        </w:rPr>
        <w:t>四是</w:t>
      </w:r>
      <w:r>
        <w:rPr>
          <w:rFonts w:hint="eastAsia" w:cs="Times New Roman" w:asciiTheme="minorHAnsi" w:hAnsiTheme="minorHAnsi" w:eastAsiaTheme="minorEastAsia"/>
          <w:kern w:val="0"/>
          <w:sz w:val="24"/>
          <w:szCs w:val="24"/>
          <w:highlight w:val="none"/>
          <w:lang w:val="en-US" w:eastAsia="zh-CN" w:bidi="ar-SA"/>
        </w:rPr>
        <w:t>档案管理不够精细，今后施行“六常法”管理档案，档案更有便于查找和翻阅。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2020年度我单位能力建设指标执行率为87%，自评结果为良。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kern w:val="0"/>
          <w:sz w:val="24"/>
          <w:szCs w:val="24"/>
          <w:highlight w:val="none"/>
          <w:lang w:val="en-US" w:eastAsia="zh-CN" w:bidi="ar-SA"/>
        </w:rPr>
      </w:pPr>
      <w:r>
        <w:rPr>
          <w:rFonts w:hint="eastAsia" w:cs="Times New Roman"/>
          <w:kern w:val="0"/>
          <w:sz w:val="24"/>
          <w:szCs w:val="24"/>
          <w:highlight w:val="none"/>
          <w:lang w:val="en-US" w:eastAsia="zh-CN" w:bidi="ar-SA"/>
        </w:rPr>
        <w:t>（4）服务对象满意度指标完成情况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kern w:val="0"/>
          <w:sz w:val="24"/>
          <w:szCs w:val="24"/>
          <w:highlight w:val="none"/>
          <w:lang w:val="en-US" w:eastAsia="zh-CN" w:bidi="ar-SA"/>
        </w:rPr>
      </w:pPr>
      <w:r>
        <w:rPr>
          <w:rFonts w:hint="eastAsia" w:cs="Times New Roman"/>
          <w:kern w:val="0"/>
          <w:sz w:val="24"/>
          <w:szCs w:val="24"/>
          <w:highlight w:val="none"/>
          <w:lang w:val="en-US" w:eastAsia="zh-CN" w:bidi="ar-SA"/>
        </w:rPr>
        <w:t>2020年度我单位服务客户满意度部分指标基本达到预期目标。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kern w:val="0"/>
          <w:sz w:val="24"/>
          <w:szCs w:val="24"/>
          <w:highlight w:val="none"/>
          <w:lang w:val="en-US" w:eastAsia="zh-CN" w:bidi="ar-SA"/>
        </w:rPr>
      </w:pPr>
      <w:r>
        <w:rPr>
          <w:rFonts w:hint="eastAsia" w:cs="Times New Roman"/>
          <w:kern w:val="0"/>
          <w:sz w:val="24"/>
          <w:szCs w:val="24"/>
          <w:highlight w:val="none"/>
          <w:lang w:val="en-US" w:eastAsia="zh-CN" w:bidi="ar-SA"/>
        </w:rPr>
        <w:t>2020年度我单位服务群众满意度指标执行率为100%，自评结果为优。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（5）偏离绩效目标的原因及下一步改进措施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①总体绩效目标情况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我单位2020年度总体绩效目标全部完成。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②核心绩效指标情况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核心绩效指标基本完成情况：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cs="Times New Roman" w:asciiTheme="minorHAnsi" w:hAnsiTheme="minorHAnsi" w:eastAsiaTheme="minorEastAsia"/>
          <w:kern w:val="0"/>
          <w:sz w:val="24"/>
          <w:szCs w:val="24"/>
          <w:highlight w:val="none"/>
          <w:lang w:val="en-US" w:eastAsia="zh-CN" w:bidi="ar-SA"/>
        </w:rPr>
      </w:pPr>
      <w:r>
        <w:rPr>
          <w:rFonts w:hint="eastAsia" w:cs="Times New Roman" w:asciiTheme="minorHAnsi" w:hAnsiTheme="minorHAnsi" w:eastAsiaTheme="minorEastAsia"/>
          <w:kern w:val="0"/>
          <w:sz w:val="24"/>
          <w:szCs w:val="24"/>
          <w:highlight w:val="none"/>
          <w:lang w:val="en-US" w:eastAsia="zh-CN" w:bidi="ar-SA"/>
        </w:rPr>
        <w:t>监管力度不大，监管制度落后；技术人员占比偏低，无法参与快速变化的市场竞争；人员培训机制需要更加细化，还不够特别完备。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shd w:val="clear" w:fill="FFFFFF"/>
          <w:lang w:eastAsia="zh-CN"/>
        </w:rPr>
      </w:pPr>
      <w:r>
        <w:rPr>
          <w:rFonts w:hint="eastAsia" w:cs="Times New Roman" w:asciiTheme="minorHAnsi" w:hAnsiTheme="minorHAnsi" w:eastAsiaTheme="minorEastAsia"/>
          <w:kern w:val="0"/>
          <w:sz w:val="24"/>
          <w:szCs w:val="24"/>
          <w:highlight w:val="none"/>
          <w:lang w:val="en-US" w:eastAsia="zh-CN" w:bidi="ar-SA"/>
        </w:rPr>
        <w:t>下一步改进措施：一方面通过基础性地质工作，一心一意提供高质量的公共服务；另一方面全力投身商业地质勘查工作，进行利润积累。通过适当整合以及加强技术人员培训等方式，提高单位技术人员占比，并且要求各专业技术人员明确分工。</w:t>
      </w:r>
    </w:p>
    <w:p>
      <w:pPr>
        <w:pStyle w:val="4"/>
        <w:widowControl/>
        <w:ind w:firstLine="482" w:firstLineChars="200"/>
      </w:pPr>
      <w:r>
        <w:rPr>
          <w:rStyle w:val="7"/>
        </w:rPr>
        <w:t>（三）重点绩效评价结果</w:t>
      </w:r>
    </w:p>
    <w:p>
      <w:pPr>
        <w:ind w:firstLine="480" w:firstLineChars="200"/>
        <w:rPr>
          <w:kern w:val="0"/>
          <w:sz w:val="24"/>
        </w:rPr>
      </w:pPr>
      <w:r>
        <w:rPr>
          <w:rFonts w:hint="eastAsia"/>
          <w:kern w:val="0"/>
          <w:sz w:val="24"/>
        </w:rPr>
        <w:t>2020年我部门无经济社会发展类项目和其他类重点项目支出，所以未开展重点绩效评价工作，无重点绩效评价结果。</w:t>
      </w:r>
    </w:p>
    <w:p>
      <w:pPr>
        <w:pStyle w:val="4"/>
        <w:widowControl/>
        <w:jc w:val="center"/>
      </w:pPr>
      <w:r>
        <w:rPr>
          <w:rStyle w:val="7"/>
        </w:rPr>
        <w:t>第四部分  名词解释</w:t>
      </w:r>
    </w:p>
    <w:p>
      <w:pPr>
        <w:pStyle w:val="4"/>
        <w:widowControl/>
        <w:ind w:firstLine="482" w:firstLineChars="200"/>
      </w:pPr>
      <w:r>
        <w:rPr>
          <w:rStyle w:val="7"/>
        </w:rPr>
        <w:t>一、财政拨款收入</w:t>
      </w:r>
      <w:r>
        <w:t>：指本年度从本级财政部门取得的财政拨款，包括一般公共预算财政拨款和政府性基金预算财政拨款。</w:t>
      </w:r>
    </w:p>
    <w:p>
      <w:pPr>
        <w:pStyle w:val="4"/>
        <w:widowControl/>
        <w:ind w:firstLine="482" w:firstLineChars="200"/>
      </w:pPr>
      <w:r>
        <w:rPr>
          <w:rStyle w:val="7"/>
        </w:rPr>
        <w:t>二、事业收入</w:t>
      </w:r>
      <w:r>
        <w:t>：指事业单位开展专业业务活动及其辅助活动取得的现金流入；事业单位收到的财政专户实际核拨的教育收费等资金在此反映。</w:t>
      </w:r>
    </w:p>
    <w:p>
      <w:pPr>
        <w:pStyle w:val="4"/>
        <w:widowControl/>
        <w:ind w:firstLine="482" w:firstLineChars="200"/>
      </w:pPr>
      <w:r>
        <w:rPr>
          <w:rStyle w:val="7"/>
        </w:rPr>
        <w:t>三、经营收入</w:t>
      </w:r>
      <w:r>
        <w:t>：指事业单位在专业业务活动及其辅助活动之外开展非独立核算经营活动取得的现金流入。</w:t>
      </w:r>
    </w:p>
    <w:p>
      <w:pPr>
        <w:pStyle w:val="4"/>
        <w:widowControl/>
        <w:ind w:firstLine="482" w:firstLineChars="200"/>
      </w:pPr>
      <w:r>
        <w:rPr>
          <w:rStyle w:val="7"/>
        </w:rPr>
        <w:t>四、其他收入</w:t>
      </w:r>
      <w:r>
        <w:t>：指单位取得的除</w:t>
      </w:r>
      <w:r>
        <w:rPr>
          <w:rFonts w:hint="eastAsia"/>
        </w:rPr>
        <w:t>“</w:t>
      </w:r>
      <w:r>
        <w:t>财政拨款收入</w:t>
      </w:r>
      <w:r>
        <w:rPr>
          <w:rFonts w:hint="eastAsia"/>
        </w:rPr>
        <w:t>”</w:t>
      </w:r>
      <w:r>
        <w:t>、</w:t>
      </w:r>
      <w:r>
        <w:rPr>
          <w:rFonts w:hint="eastAsia"/>
        </w:rPr>
        <w:t>“</w:t>
      </w:r>
      <w:r>
        <w:t>事业收入</w:t>
      </w:r>
      <w:r>
        <w:rPr>
          <w:rFonts w:hint="eastAsia"/>
        </w:rPr>
        <w:t>”</w:t>
      </w:r>
      <w:r>
        <w:t>、</w:t>
      </w:r>
      <w:r>
        <w:rPr>
          <w:rFonts w:hint="eastAsia"/>
        </w:rPr>
        <w:t>“</w:t>
      </w:r>
      <w:r>
        <w:t>经营收入</w:t>
      </w:r>
      <w:r>
        <w:rPr>
          <w:rFonts w:hint="eastAsia"/>
        </w:rPr>
        <w:t>”</w:t>
      </w:r>
      <w:r>
        <w:t>等以外的收入，包括未纳入财政预算或财政专户管理的投资收益、银行存款利息收入、租金收入、捐赠收入，现金盘盈收入、存货盘盈收入、收回已核销的应收及预付款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pStyle w:val="4"/>
        <w:widowControl/>
        <w:ind w:firstLine="482" w:firstLineChars="200"/>
      </w:pPr>
      <w:r>
        <w:rPr>
          <w:rStyle w:val="7"/>
        </w:rPr>
        <w:t>五、用事业基金弥补收支差额</w:t>
      </w:r>
      <w:r>
        <w:t>：指事业单位在当年的</w:t>
      </w:r>
      <w:r>
        <w:rPr>
          <w:rFonts w:hint="eastAsia"/>
        </w:rPr>
        <w:t>“</w:t>
      </w:r>
      <w:r>
        <w:t>财政拨款收入</w:t>
      </w:r>
      <w:r>
        <w:rPr>
          <w:rFonts w:hint="eastAsia"/>
        </w:rPr>
        <w:t>”</w:t>
      </w:r>
      <w:r>
        <w:t>、</w:t>
      </w:r>
      <w:r>
        <w:rPr>
          <w:rFonts w:hint="eastAsia"/>
        </w:rPr>
        <w:t>“</w:t>
      </w:r>
      <w:r>
        <w:t>事业收入</w:t>
      </w:r>
      <w:r>
        <w:rPr>
          <w:rFonts w:hint="eastAsia"/>
        </w:rPr>
        <w:t>”</w:t>
      </w:r>
      <w:r>
        <w:t>、</w:t>
      </w:r>
      <w:r>
        <w:rPr>
          <w:rFonts w:hint="eastAsia"/>
        </w:rPr>
        <w:t>“</w:t>
      </w:r>
      <w:r>
        <w:t>经营收入</w:t>
      </w:r>
      <w:r>
        <w:rPr>
          <w:rFonts w:hint="eastAsia"/>
        </w:rPr>
        <w:t>”</w:t>
      </w:r>
      <w:r>
        <w:t>、</w:t>
      </w:r>
      <w:r>
        <w:rPr>
          <w:rFonts w:hint="eastAsia"/>
        </w:rPr>
        <w:t>“</w:t>
      </w:r>
      <w:r>
        <w:t>其他收入</w:t>
      </w:r>
      <w:r>
        <w:rPr>
          <w:rFonts w:hint="eastAsia"/>
        </w:rPr>
        <w:t>”</w:t>
      </w:r>
      <w:r>
        <w:t>等不足以安排当年支出的情况下，使用以前年度积累的事业基金（事业单位当年收支相抵后按国家规定提取、用于弥补以后年度收支差额的基金）弥补本年度收支缺口的资金。</w:t>
      </w:r>
    </w:p>
    <w:p>
      <w:pPr>
        <w:pStyle w:val="4"/>
        <w:widowControl/>
        <w:ind w:firstLine="482" w:firstLineChars="200"/>
      </w:pPr>
      <w:r>
        <w:rPr>
          <w:rStyle w:val="7"/>
        </w:rPr>
        <w:t>六、年初结转和结余</w:t>
      </w:r>
      <w:r>
        <w:t>：指单位上年结转本年使用的基本支出结转、项目支出结转和结余、经营结余。</w:t>
      </w:r>
    </w:p>
    <w:p>
      <w:pPr>
        <w:pStyle w:val="4"/>
        <w:widowControl/>
        <w:ind w:firstLine="482" w:firstLineChars="200"/>
      </w:pPr>
      <w:r>
        <w:rPr>
          <w:rStyle w:val="7"/>
        </w:rPr>
        <w:t>七、结余分配</w:t>
      </w:r>
      <w:r>
        <w:t>：指单位按照国家有关规定，缴纳所得税、提取专用基金、转入事业基金等当年结余的分配情况。</w:t>
      </w:r>
    </w:p>
    <w:p>
      <w:pPr>
        <w:pStyle w:val="4"/>
        <w:widowControl/>
        <w:ind w:firstLine="482" w:firstLineChars="200"/>
      </w:pPr>
      <w:r>
        <w:rPr>
          <w:rStyle w:val="7"/>
        </w:rPr>
        <w:t>八、年末结转和结余</w:t>
      </w:r>
      <w:r>
        <w:t>：指单位结转下年的基本支出结转、项目支出结转和结余、经营结余。</w:t>
      </w:r>
    </w:p>
    <w:p>
      <w:pPr>
        <w:pStyle w:val="4"/>
        <w:widowControl/>
        <w:ind w:firstLine="482" w:firstLineChars="200"/>
      </w:pPr>
      <w:r>
        <w:rPr>
          <w:rStyle w:val="7"/>
        </w:rPr>
        <w:t>九、基本支出</w:t>
      </w:r>
      <w:r>
        <w:t>：指为保障机构正常运转、完成日常工作任务而发生的人员经费和公用经费。其中：人员经费指政府收支分类经济科目中的</w:t>
      </w:r>
      <w:r>
        <w:rPr>
          <w:rFonts w:hint="eastAsia"/>
        </w:rPr>
        <w:t>“</w:t>
      </w:r>
      <w:r>
        <w:t>工资福利支出</w:t>
      </w:r>
      <w:r>
        <w:rPr>
          <w:rFonts w:hint="eastAsia"/>
        </w:rPr>
        <w:t>”</w:t>
      </w:r>
      <w:r>
        <w:t>和</w:t>
      </w:r>
      <w:r>
        <w:rPr>
          <w:rFonts w:hint="eastAsia"/>
        </w:rPr>
        <w:t>“</w:t>
      </w:r>
      <w:r>
        <w:t>对个人和家庭的补助</w:t>
      </w:r>
      <w:r>
        <w:rPr>
          <w:rFonts w:hint="eastAsia"/>
        </w:rPr>
        <w:t>”</w:t>
      </w:r>
      <w:r>
        <w:t>；公用经费指政府收支分类经济科目中除</w:t>
      </w:r>
      <w:r>
        <w:rPr>
          <w:rFonts w:hint="eastAsia"/>
        </w:rPr>
        <w:t>“</w:t>
      </w:r>
      <w:r>
        <w:t>工资福利支出</w:t>
      </w:r>
      <w:r>
        <w:rPr>
          <w:rFonts w:hint="eastAsia"/>
        </w:rPr>
        <w:t>”</w:t>
      </w:r>
      <w:r>
        <w:t>和</w:t>
      </w:r>
      <w:r>
        <w:rPr>
          <w:rFonts w:hint="eastAsia"/>
        </w:rPr>
        <w:t>“</w:t>
      </w:r>
      <w:r>
        <w:t>对个人和家庭的补助</w:t>
      </w:r>
      <w:r>
        <w:rPr>
          <w:rFonts w:hint="eastAsia"/>
        </w:rPr>
        <w:t>”</w:t>
      </w:r>
      <w:r>
        <w:t>外的其他支出。</w:t>
      </w:r>
    </w:p>
    <w:p>
      <w:pPr>
        <w:pStyle w:val="4"/>
        <w:widowControl/>
        <w:ind w:firstLine="482" w:firstLineChars="200"/>
      </w:pPr>
      <w:r>
        <w:rPr>
          <w:rStyle w:val="7"/>
        </w:rPr>
        <w:t>十、项目支出</w:t>
      </w:r>
      <w:r>
        <w:t>：指在基本支出之外为完成特定行政任务和事业发展目标所发生的支出。</w:t>
      </w:r>
    </w:p>
    <w:p>
      <w:pPr>
        <w:pStyle w:val="4"/>
        <w:widowControl/>
        <w:ind w:firstLine="482" w:firstLineChars="200"/>
      </w:pPr>
      <w:r>
        <w:rPr>
          <w:rStyle w:val="7"/>
        </w:rPr>
        <w:t>十一、经营支出</w:t>
      </w:r>
      <w:r>
        <w:t>：指事业单位在专业业务活动及其辅助活动之外开展非独立核算经营活动发生的支出。</w:t>
      </w:r>
    </w:p>
    <w:p>
      <w:pPr>
        <w:pStyle w:val="4"/>
        <w:widowControl/>
        <w:ind w:firstLine="482" w:firstLineChars="200"/>
      </w:pPr>
      <w:r>
        <w:rPr>
          <w:rStyle w:val="7"/>
        </w:rPr>
        <w:t>十二、</w:t>
      </w:r>
      <w:r>
        <w:rPr>
          <w:rStyle w:val="7"/>
          <w:rFonts w:hint="eastAsia"/>
        </w:rPr>
        <w:t>“</w:t>
      </w:r>
      <w:r>
        <w:rPr>
          <w:rStyle w:val="7"/>
        </w:rPr>
        <w:t>三公</w:t>
      </w:r>
      <w:r>
        <w:rPr>
          <w:rStyle w:val="7"/>
          <w:rFonts w:hint="eastAsia"/>
        </w:rPr>
        <w:t>”</w:t>
      </w:r>
      <w:r>
        <w:rPr>
          <w:rStyle w:val="7"/>
        </w:rPr>
        <w:t>经费</w:t>
      </w:r>
      <w:r>
        <w:t>：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4"/>
        <w:widowControl/>
        <w:ind w:firstLine="482" w:firstLineChars="200"/>
      </w:pPr>
      <w:r>
        <w:rPr>
          <w:rStyle w:val="7"/>
        </w:rPr>
        <w:t>十</w:t>
      </w:r>
      <w:r>
        <w:rPr>
          <w:rStyle w:val="7"/>
          <w:rFonts w:hint="eastAsia"/>
          <w:lang w:val="en-US" w:eastAsia="zh-CN"/>
        </w:rPr>
        <w:t>三</w:t>
      </w:r>
      <w:r>
        <w:rPr>
          <w:rStyle w:val="7"/>
        </w:rPr>
        <w:t>、工资福利支出</w:t>
      </w:r>
      <w:r>
        <w:t>（支出经济分类科目类级）：反映单位开支的在职职工和编制外长期聘用人员的各类劳动报酬，以及为上述人员缴纳的各项社会保险费等。</w:t>
      </w:r>
    </w:p>
    <w:p>
      <w:pPr>
        <w:pStyle w:val="4"/>
        <w:widowControl/>
        <w:ind w:firstLine="482" w:firstLineChars="200"/>
      </w:pPr>
      <w:r>
        <w:rPr>
          <w:rStyle w:val="7"/>
        </w:rPr>
        <w:t>十</w:t>
      </w:r>
      <w:r>
        <w:rPr>
          <w:rStyle w:val="7"/>
          <w:rFonts w:hint="eastAsia"/>
          <w:lang w:val="en-US" w:eastAsia="zh-CN"/>
        </w:rPr>
        <w:t>四</w:t>
      </w:r>
      <w:r>
        <w:rPr>
          <w:rStyle w:val="7"/>
        </w:rPr>
        <w:t>、商品和服务支出（支出经济分类科目类级）</w:t>
      </w:r>
      <w:r>
        <w:t>：反映单位购买商品和服务的支出（不包括用于购置固定资产的支出、战略性和应急储备支出）。</w:t>
      </w:r>
    </w:p>
    <w:p>
      <w:pPr>
        <w:pStyle w:val="4"/>
        <w:widowControl/>
        <w:ind w:firstLine="482" w:firstLineChars="200"/>
      </w:pPr>
      <w:r>
        <w:rPr>
          <w:rStyle w:val="7"/>
        </w:rPr>
        <w:t>十</w:t>
      </w:r>
      <w:r>
        <w:rPr>
          <w:rStyle w:val="7"/>
          <w:rFonts w:hint="eastAsia"/>
          <w:lang w:val="en-US" w:eastAsia="zh-CN"/>
        </w:rPr>
        <w:t>五</w:t>
      </w:r>
      <w:r>
        <w:rPr>
          <w:rStyle w:val="7"/>
        </w:rPr>
        <w:t>、对个人和家庭的补助（支出经济分类科目类级）</w:t>
      </w:r>
      <w:r>
        <w:t>：反映用于对个人和家庭的补助支出。</w:t>
      </w:r>
    </w:p>
    <w:p>
      <w:pPr>
        <w:pStyle w:val="4"/>
        <w:widowControl/>
        <w:ind w:firstLine="482" w:firstLineChars="200"/>
      </w:pPr>
      <w:r>
        <w:rPr>
          <w:rStyle w:val="7"/>
        </w:rPr>
        <w:t>十</w:t>
      </w:r>
      <w:r>
        <w:rPr>
          <w:rStyle w:val="7"/>
          <w:rFonts w:hint="eastAsia"/>
          <w:lang w:val="en-US" w:eastAsia="zh-CN"/>
        </w:rPr>
        <w:t>六</w:t>
      </w:r>
      <w:r>
        <w:rPr>
          <w:rStyle w:val="7"/>
        </w:rPr>
        <w:t>、其他资本性支出（支出经济分类科目类级）</w:t>
      </w:r>
      <w:r>
        <w:t>：反映非各级发展与改革部门集中安排的用于购置固定资产、战略性和应急性储备、土地和无形资产，以及构建基础设施、大型修缮和财政支持企业更新改造所发生的支出。</w:t>
      </w:r>
    </w:p>
    <w:p>
      <w:pPr>
        <w:pStyle w:val="4"/>
        <w:widowControl/>
        <w:jc w:val="center"/>
      </w:pPr>
      <w: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A032C0"/>
    <w:multiLevelType w:val="singleLevel"/>
    <w:tmpl w:val="26A032C0"/>
    <w:lvl w:ilvl="0" w:tentative="0">
      <w:start w:val="2"/>
      <w:numFmt w:val="decimal"/>
      <w:lvlText w:val="%1."/>
      <w:lvlJc w:val="left"/>
      <w:pPr>
        <w:tabs>
          <w:tab w:val="left" w:pos="312"/>
        </w:tabs>
      </w:pPr>
    </w:lvl>
  </w:abstractNum>
  <w:abstractNum w:abstractNumId="1">
    <w:nsid w:val="2B14BF9A"/>
    <w:multiLevelType w:val="singleLevel"/>
    <w:tmpl w:val="2B14BF9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366044"/>
    <w:rsid w:val="00195F1A"/>
    <w:rsid w:val="00CC1016"/>
    <w:rsid w:val="00D52AC7"/>
    <w:rsid w:val="024238C0"/>
    <w:rsid w:val="026B638C"/>
    <w:rsid w:val="04E00578"/>
    <w:rsid w:val="08604062"/>
    <w:rsid w:val="09096C0D"/>
    <w:rsid w:val="09C859A9"/>
    <w:rsid w:val="0AC5389C"/>
    <w:rsid w:val="0B04355F"/>
    <w:rsid w:val="14F971ED"/>
    <w:rsid w:val="182B5475"/>
    <w:rsid w:val="1C1C5215"/>
    <w:rsid w:val="1CEB29A7"/>
    <w:rsid w:val="1D94586A"/>
    <w:rsid w:val="1DA148F8"/>
    <w:rsid w:val="1EE44801"/>
    <w:rsid w:val="211C1F72"/>
    <w:rsid w:val="23D82133"/>
    <w:rsid w:val="25D74905"/>
    <w:rsid w:val="26361EAC"/>
    <w:rsid w:val="2824480A"/>
    <w:rsid w:val="28903692"/>
    <w:rsid w:val="2C4A5AFD"/>
    <w:rsid w:val="2CBE5CD8"/>
    <w:rsid w:val="2EE27FFB"/>
    <w:rsid w:val="31366044"/>
    <w:rsid w:val="34470305"/>
    <w:rsid w:val="350D17F1"/>
    <w:rsid w:val="35F128B9"/>
    <w:rsid w:val="38FD4FBF"/>
    <w:rsid w:val="3A1A28B8"/>
    <w:rsid w:val="3A3A4D9B"/>
    <w:rsid w:val="3C536EDD"/>
    <w:rsid w:val="40F83343"/>
    <w:rsid w:val="45711DF6"/>
    <w:rsid w:val="48565736"/>
    <w:rsid w:val="48E57D0A"/>
    <w:rsid w:val="4C9E5A0E"/>
    <w:rsid w:val="4EE7499B"/>
    <w:rsid w:val="50397485"/>
    <w:rsid w:val="5129570B"/>
    <w:rsid w:val="51F3671C"/>
    <w:rsid w:val="55DB3175"/>
    <w:rsid w:val="5C3C040B"/>
    <w:rsid w:val="5FDE47CB"/>
    <w:rsid w:val="63BB115D"/>
    <w:rsid w:val="6552493D"/>
    <w:rsid w:val="65B54B3D"/>
    <w:rsid w:val="670C3A78"/>
    <w:rsid w:val="70C33DD4"/>
    <w:rsid w:val="70F0592E"/>
    <w:rsid w:val="71A76FF7"/>
    <w:rsid w:val="73213179"/>
    <w:rsid w:val="74132C32"/>
    <w:rsid w:val="744B04EE"/>
    <w:rsid w:val="74633697"/>
    <w:rsid w:val="774A5989"/>
    <w:rsid w:val="78183F42"/>
    <w:rsid w:val="7B411D95"/>
    <w:rsid w:val="7D7D2E3C"/>
    <w:rsid w:val="7EAA134C"/>
    <w:rsid w:val="7FE452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918</Words>
  <Characters>5237</Characters>
  <Lines>43</Lines>
  <Paragraphs>12</Paragraphs>
  <TotalTime>13</TotalTime>
  <ScaleCrop>false</ScaleCrop>
  <LinksUpToDate>false</LinksUpToDate>
  <CharactersWithSpaces>6143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2021-08-24T09:21:00Z</dcterms:created>
  <dc:creator>风卷残月</dc:creator>
  <cp:lastModifiedBy>lenovo</cp:lastModifiedBy>
  <dcterms:modified xsi:type="dcterms:W3CDTF">2021-08-31T09:36:53Z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84D040A54B2F49D786E663231BDE925B</vt:lpwstr>
  </property>
</Properties>
</file>